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FE63" w14:textId="0D3F6112" w:rsidR="00747728" w:rsidRPr="00A51872" w:rsidRDefault="00747728" w:rsidP="00A51872">
      <w:pPr>
        <w:spacing w:before="100" w:beforeAutospacing="1" w:after="100" w:afterAutospacing="1" w:line="360" w:lineRule="auto"/>
        <w:jc w:val="both"/>
        <w:rPr>
          <w:rFonts w:ascii="Times New Roman" w:hAnsi="Times New Roman" w:cs="Times New Roman"/>
          <w:sz w:val="24"/>
          <w:szCs w:val="24"/>
        </w:rPr>
      </w:pPr>
    </w:p>
    <w:p w14:paraId="537BA663" w14:textId="77777777" w:rsidR="00873908" w:rsidRPr="00A51872" w:rsidRDefault="00873908" w:rsidP="00A51872">
      <w:pPr>
        <w:spacing w:before="100" w:beforeAutospacing="1" w:after="100" w:afterAutospacing="1" w:line="360" w:lineRule="auto"/>
        <w:jc w:val="both"/>
        <w:rPr>
          <w:rFonts w:ascii="Times New Roman" w:hAnsi="Times New Roman" w:cs="Times New Roman"/>
          <w:sz w:val="24"/>
          <w:szCs w:val="24"/>
        </w:rPr>
      </w:pPr>
    </w:p>
    <w:p w14:paraId="396AC370" w14:textId="448A8E11" w:rsidR="00FA337E" w:rsidRPr="00AB739E" w:rsidRDefault="004B12B2" w:rsidP="00FA337E">
      <w:pPr>
        <w:pStyle w:val="Balk1"/>
        <w:jc w:val="center"/>
        <w:rPr>
          <w:sz w:val="48"/>
        </w:rPr>
      </w:pPr>
      <w:bookmarkStart w:id="0" w:name="_Toc174536175"/>
      <w:bookmarkStart w:id="1" w:name="_Toc174539029"/>
      <w:r w:rsidRPr="00A36836">
        <w:rPr>
          <w:sz w:val="48"/>
        </w:rPr>
        <w:t>ÇANKIRI VALİLİĞİ</w:t>
      </w:r>
      <w:bookmarkEnd w:id="0"/>
      <w:bookmarkEnd w:id="1"/>
    </w:p>
    <w:p w14:paraId="2EEAF63C" w14:textId="7CA474D3" w:rsidR="00747728" w:rsidRPr="00A51872" w:rsidRDefault="00747728" w:rsidP="00A51872">
      <w:pPr>
        <w:spacing w:before="100" w:beforeAutospacing="1" w:after="100" w:afterAutospacing="1" w:line="360" w:lineRule="auto"/>
        <w:jc w:val="center"/>
        <w:rPr>
          <w:rFonts w:ascii="Times New Roman" w:hAnsi="Times New Roman" w:cs="Times New Roman"/>
          <w:sz w:val="24"/>
          <w:szCs w:val="24"/>
        </w:rPr>
      </w:pPr>
    </w:p>
    <w:sdt>
      <w:sdtPr>
        <w:rPr>
          <w:rFonts w:ascii="Times New Roman" w:eastAsiaTheme="majorEastAsia" w:hAnsi="Times New Roman" w:cs="Times New Roman"/>
          <w:color w:val="374C80" w:themeColor="accent1" w:themeShade="BF"/>
          <w:spacing w:val="-7"/>
          <w:sz w:val="24"/>
          <w:szCs w:val="24"/>
        </w:rPr>
        <w:id w:val="-517083772"/>
        <w:docPartObj>
          <w:docPartGallery w:val="Cover Pages"/>
          <w:docPartUnique/>
        </w:docPartObj>
      </w:sdtPr>
      <w:sdtEndPr>
        <w:rPr>
          <w:rFonts w:eastAsiaTheme="minorEastAsia"/>
          <w:b/>
          <w:bCs/>
          <w:color w:val="ACCBF9" w:themeColor="background2"/>
          <w:spacing w:val="30"/>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14:paraId="6FD44544" w14:textId="4205F118" w:rsidR="00247E8E" w:rsidRPr="00A51872" w:rsidRDefault="00247E8E" w:rsidP="00A51872">
          <w:pPr>
            <w:spacing w:before="100" w:beforeAutospacing="1" w:after="100" w:afterAutospacing="1" w:line="360" w:lineRule="auto"/>
            <w:jc w:val="both"/>
            <w:rPr>
              <w:rStyle w:val="GlBavuru"/>
              <w:rFonts w:ascii="Times New Roman" w:hAnsi="Times New Roman" w:cs="Times New Roman"/>
              <w:b w:val="0"/>
              <w:bCs w:val="0"/>
              <w:smallCaps w:val="0"/>
              <w:sz w:val="36"/>
              <w:szCs w:val="24"/>
              <w:u w:val="none"/>
            </w:rPr>
          </w:pPr>
        </w:p>
        <w:p w14:paraId="027B029F" w14:textId="601A035C" w:rsidR="00027233" w:rsidRPr="00AC013A" w:rsidRDefault="00027233" w:rsidP="001D548C">
          <w:pPr>
            <w:pStyle w:val="KonuBal"/>
            <w:spacing w:before="100" w:beforeAutospacing="1" w:after="100" w:afterAutospacing="1" w:line="360" w:lineRule="auto"/>
            <w:jc w:val="center"/>
            <w:rPr>
              <w:rStyle w:val="GlBavuru"/>
              <w:rFonts w:ascii="Times New Roman" w:hAnsi="Times New Roman" w:cs="Times New Roman"/>
              <w:b w:val="0"/>
              <w:bCs w:val="0"/>
              <w:color w:val="002060"/>
              <w:sz w:val="48"/>
              <w:szCs w:val="24"/>
              <w:u w:val="none"/>
            </w:rPr>
          </w:pPr>
          <w:r w:rsidRPr="00AC013A">
            <w:rPr>
              <w:rStyle w:val="GlBavuru"/>
              <w:rFonts w:ascii="Times New Roman" w:hAnsi="Times New Roman" w:cs="Times New Roman"/>
              <w:b w:val="0"/>
              <w:bCs w:val="0"/>
              <w:color w:val="002060"/>
              <w:sz w:val="48"/>
              <w:szCs w:val="24"/>
              <w:u w:val="none"/>
            </w:rPr>
            <w:t>Kişisel Verileri</w:t>
          </w:r>
        </w:p>
        <w:p w14:paraId="2595E5C6" w14:textId="55C75A59" w:rsidR="00027233" w:rsidRPr="00AC013A" w:rsidRDefault="00C6428E" w:rsidP="001D548C">
          <w:pPr>
            <w:pStyle w:val="KonuBal"/>
            <w:spacing w:before="100" w:beforeAutospacing="1" w:after="100" w:afterAutospacing="1" w:line="360" w:lineRule="auto"/>
            <w:jc w:val="center"/>
            <w:rPr>
              <w:rStyle w:val="GlBavuru"/>
              <w:rFonts w:ascii="Times New Roman" w:hAnsi="Times New Roman" w:cs="Times New Roman"/>
              <w:b w:val="0"/>
              <w:bCs w:val="0"/>
              <w:color w:val="002060"/>
              <w:sz w:val="48"/>
              <w:szCs w:val="24"/>
              <w:u w:val="none"/>
            </w:rPr>
          </w:pPr>
          <w:r w:rsidRPr="00AC013A">
            <w:rPr>
              <w:rStyle w:val="GlBavuru"/>
              <w:rFonts w:ascii="Times New Roman" w:hAnsi="Times New Roman" w:cs="Times New Roman"/>
              <w:b w:val="0"/>
              <w:bCs w:val="0"/>
              <w:color w:val="002060"/>
              <w:sz w:val="48"/>
              <w:szCs w:val="24"/>
              <w:u w:val="none"/>
            </w:rPr>
            <w:t>Saklama</w:t>
          </w:r>
          <w:r w:rsidR="00027233" w:rsidRPr="00AC013A">
            <w:rPr>
              <w:rStyle w:val="GlBavuru"/>
              <w:rFonts w:ascii="Times New Roman" w:hAnsi="Times New Roman" w:cs="Times New Roman"/>
              <w:b w:val="0"/>
              <w:bCs w:val="0"/>
              <w:color w:val="002060"/>
              <w:sz w:val="48"/>
              <w:szCs w:val="24"/>
              <w:u w:val="none"/>
            </w:rPr>
            <w:t xml:space="preserve"> ve İ</w:t>
          </w:r>
          <w:r w:rsidRPr="00AC013A">
            <w:rPr>
              <w:rStyle w:val="GlBavuru"/>
              <w:rFonts w:ascii="Times New Roman" w:hAnsi="Times New Roman" w:cs="Times New Roman"/>
              <w:b w:val="0"/>
              <w:bCs w:val="0"/>
              <w:color w:val="002060"/>
              <w:sz w:val="48"/>
              <w:szCs w:val="24"/>
              <w:u w:val="none"/>
            </w:rPr>
            <w:t>mha</w:t>
          </w:r>
        </w:p>
        <w:p w14:paraId="5BE1E5EB" w14:textId="598DAA1D" w:rsidR="00AC013A" w:rsidRDefault="00AC013A" w:rsidP="001D548C">
          <w:pPr>
            <w:pStyle w:val="KonuBal"/>
            <w:spacing w:before="100" w:beforeAutospacing="1" w:after="100" w:afterAutospacing="1" w:line="360" w:lineRule="auto"/>
            <w:jc w:val="center"/>
            <w:rPr>
              <w:rStyle w:val="GlBavuru"/>
              <w:rFonts w:ascii="Times New Roman" w:hAnsi="Times New Roman" w:cs="Times New Roman"/>
              <w:b w:val="0"/>
              <w:bCs w:val="0"/>
              <w:color w:val="002060"/>
              <w:sz w:val="48"/>
              <w:szCs w:val="24"/>
              <w:u w:val="none"/>
            </w:rPr>
          </w:pPr>
          <w:r w:rsidRPr="001D548C">
            <w:rPr>
              <w:rStyle w:val="GlBavuru"/>
              <w:rFonts w:ascii="Times New Roman" w:hAnsi="Times New Roman" w:cs="Times New Roman"/>
              <w:b w:val="0"/>
              <w:bCs w:val="0"/>
              <w:color w:val="002060"/>
              <w:sz w:val="48"/>
              <w:szCs w:val="24"/>
              <w:u w:val="none"/>
            </w:rPr>
            <w:t>POLİTİKASI</w:t>
          </w:r>
        </w:p>
        <w:p w14:paraId="2AC406E2" w14:textId="3A80B9B1" w:rsidR="00FA337E" w:rsidRDefault="00FA337E" w:rsidP="00FA337E"/>
        <w:p w14:paraId="77609E21" w14:textId="0679B9F1" w:rsidR="00FA337E" w:rsidRDefault="00FA337E" w:rsidP="00FA337E"/>
        <w:p w14:paraId="06DF1983" w14:textId="69DFA128" w:rsidR="00FA337E" w:rsidRDefault="00FA337E" w:rsidP="00FA337E"/>
        <w:p w14:paraId="43367717" w14:textId="366119B4" w:rsidR="00FA337E" w:rsidRDefault="00FA337E" w:rsidP="00FA337E"/>
        <w:p w14:paraId="4623CE4E" w14:textId="77777777" w:rsidR="00FA337E" w:rsidRPr="00FA337E" w:rsidRDefault="00FA337E" w:rsidP="00FA337E"/>
        <w:p w14:paraId="1B2ABBDF" w14:textId="77777777" w:rsidR="00F57A98" w:rsidRDefault="00F57A98" w:rsidP="00F57A98"/>
        <w:p w14:paraId="4D8C7196" w14:textId="3D29F854" w:rsidR="00F57A98" w:rsidRDefault="00F57A98" w:rsidP="00F57A98"/>
        <w:p w14:paraId="0E287481" w14:textId="0C3DBFEE" w:rsidR="00FA337E" w:rsidRDefault="00FA337E" w:rsidP="00F57A98"/>
        <w:p w14:paraId="37F8CF79" w14:textId="77777777" w:rsidR="00FA337E" w:rsidRDefault="00FA337E" w:rsidP="00F57A98"/>
        <w:tbl>
          <w:tblPr>
            <w:tblStyle w:val="KlavuzTablo2"/>
            <w:tblpPr w:leftFromText="141" w:rightFromText="141" w:vertAnchor="text" w:horzAnchor="margin" w:tblpY="26"/>
            <w:tblW w:w="0" w:type="auto"/>
            <w:tblLook w:val="04A0" w:firstRow="1" w:lastRow="0" w:firstColumn="1" w:lastColumn="0" w:noHBand="0" w:noVBand="1"/>
          </w:tblPr>
          <w:tblGrid>
            <w:gridCol w:w="2320"/>
            <w:gridCol w:w="6745"/>
          </w:tblGrid>
          <w:tr w:rsidR="00FA337E" w:rsidRPr="00A51872" w14:paraId="350511BF" w14:textId="77777777" w:rsidTr="00FA337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320" w:type="dxa"/>
                <w:shd w:val="clear" w:color="auto" w:fill="002060"/>
              </w:tcPr>
              <w:p w14:paraId="583D6997" w14:textId="77777777" w:rsidR="00FA337E" w:rsidRPr="00A51872" w:rsidRDefault="00FA337E" w:rsidP="00FA337E">
                <w:pPr>
                  <w:spacing w:before="100" w:beforeAutospacing="1" w:after="100" w:afterAutospacing="1" w:line="360" w:lineRule="auto"/>
                  <w:jc w:val="both"/>
                  <w:rPr>
                    <w:rFonts w:ascii="Times New Roman" w:eastAsiaTheme="majorEastAsia" w:hAnsi="Times New Roman" w:cs="Times New Roman"/>
                    <w:b w:val="0"/>
                    <w:bCs w:val="0"/>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51872">
                  <w:rPr>
                    <w:rFonts w:ascii="Times New Roman" w:eastAsiaTheme="majorEastAsia" w:hAnsi="Times New Roman" w:cs="Times New Roman"/>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Doküman İçeriğ</w:t>
                </w:r>
                <w:r w:rsidRPr="00A51872">
                  <w:rPr>
                    <w:rFonts w:ascii="Times New Roman" w:eastAsiaTheme="majorEastAsia" w:hAnsi="Times New Roman" w:cs="Times New Roman"/>
                    <w:b w:val="0"/>
                    <w:bCs w:val="0"/>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i</w:t>
                </w:r>
              </w:p>
            </w:tc>
            <w:tc>
              <w:tcPr>
                <w:tcW w:w="6745" w:type="dxa"/>
                <w:shd w:val="clear" w:color="auto" w:fill="002060"/>
              </w:tcPr>
              <w:p w14:paraId="4708BB45" w14:textId="77777777" w:rsidR="00FA337E" w:rsidRPr="00A51872" w:rsidRDefault="00FA337E" w:rsidP="00FA337E">
                <w:pPr>
                  <w:spacing w:before="100" w:beforeAutospacing="1" w:after="100" w:afterAutospacing="1"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20"/>
                    <w:szCs w:val="24"/>
                  </w:rPr>
                </w:pPr>
                <w:r w:rsidRPr="00A51872">
                  <w:rPr>
                    <w:rFonts w:ascii="Times New Roman" w:hAnsi="Times New Roman" w:cs="Times New Roman"/>
                    <w:color w:val="FFFFFF" w:themeColor="background1"/>
                    <w:sz w:val="20"/>
                    <w:szCs w:val="24"/>
                  </w:rPr>
                  <w:t>Bu politikanın amacı,</w:t>
                </w:r>
                <w:r>
                  <w:rPr>
                    <w:rFonts w:ascii="Times New Roman" w:hAnsi="Times New Roman" w:cs="Times New Roman"/>
                    <w:color w:val="FFFFFF" w:themeColor="background1"/>
                    <w:sz w:val="20"/>
                    <w:szCs w:val="24"/>
                  </w:rPr>
                  <w:t xml:space="preserve"> </w:t>
                </w:r>
                <w:r w:rsidRPr="004E1910">
                  <w:rPr>
                    <w:rFonts w:ascii="Times New Roman" w:hAnsi="Times New Roman" w:cs="Times New Roman"/>
                    <w:sz w:val="20"/>
                    <w:szCs w:val="24"/>
                  </w:rPr>
                  <w:t xml:space="preserve"> </w:t>
                </w:r>
                <w:r>
                  <w:rPr>
                    <w:rFonts w:ascii="Times New Roman" w:hAnsi="Times New Roman" w:cs="Times New Roman"/>
                    <w:sz w:val="20"/>
                    <w:szCs w:val="24"/>
                  </w:rPr>
                  <w:t>veri sorumlusu</w:t>
                </w:r>
                <w:r w:rsidRPr="00F57A98">
                  <w:rPr>
                    <w:rFonts w:ascii="Times New Roman" w:hAnsi="Times New Roman" w:cs="Times New Roman"/>
                    <w:color w:val="FFFFFF" w:themeColor="background1"/>
                    <w:sz w:val="20"/>
                    <w:szCs w:val="24"/>
                  </w:rPr>
                  <w:t xml:space="preserve"> </w:t>
                </w:r>
                <w:r w:rsidRPr="00A51872">
                  <w:rPr>
                    <w:rFonts w:ascii="Times New Roman" w:hAnsi="Times New Roman" w:cs="Times New Roman"/>
                    <w:color w:val="FFFFFF" w:themeColor="background1"/>
                    <w:sz w:val="20"/>
                    <w:szCs w:val="24"/>
                  </w:rPr>
                  <w:t>tarafından, kişisel verilerin saklanması ve imhasına ilişkin yöntem ve süreçlere ilişkin esasları belirlemektir.</w:t>
                </w:r>
              </w:p>
            </w:tc>
          </w:tr>
          <w:tr w:rsidR="00FA337E" w:rsidRPr="00A51872" w14:paraId="1D14E4D0" w14:textId="77777777" w:rsidTr="00FA3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shd w:val="clear" w:color="auto" w:fill="002060"/>
              </w:tcPr>
              <w:p w14:paraId="1E869166" w14:textId="77777777" w:rsidR="00FA337E" w:rsidRPr="00A51872" w:rsidRDefault="00FA337E" w:rsidP="00FA337E">
                <w:pPr>
                  <w:spacing w:before="100" w:beforeAutospacing="1" w:after="100" w:afterAutospacing="1" w:line="360" w:lineRule="auto"/>
                  <w:jc w:val="both"/>
                  <w:rPr>
                    <w:rFonts w:ascii="Times New Roman" w:eastAsiaTheme="majorEastAsia" w:hAnsi="Times New Roman" w:cs="Times New Roman"/>
                    <w:b w:val="0"/>
                    <w:bCs w:val="0"/>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51872">
                  <w:rPr>
                    <w:rFonts w:ascii="Times New Roman" w:eastAsiaTheme="majorEastAsia" w:hAnsi="Times New Roman" w:cs="Times New Roman"/>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Versiyon No</w:t>
                </w:r>
              </w:p>
            </w:tc>
            <w:tc>
              <w:tcPr>
                <w:tcW w:w="6745" w:type="dxa"/>
                <w:shd w:val="clear" w:color="auto" w:fill="002060"/>
              </w:tcPr>
              <w:p w14:paraId="2B84B4B2" w14:textId="77777777" w:rsidR="00FA337E" w:rsidRPr="00A51872" w:rsidRDefault="00FA337E" w:rsidP="00FA337E">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51872">
                  <w:rPr>
                    <w:rFonts w:ascii="Times New Roman" w:eastAsiaTheme="majorEastAsia" w:hAnsi="Times New Roman" w:cs="Times New Roman"/>
                    <w:bCs/>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1</w:t>
                </w:r>
              </w:p>
            </w:tc>
          </w:tr>
          <w:tr w:rsidR="00FA337E" w:rsidRPr="00A51872" w14:paraId="1875C8B6" w14:textId="77777777" w:rsidTr="00FA337E">
            <w:tc>
              <w:tcPr>
                <w:cnfStyle w:val="001000000000" w:firstRow="0" w:lastRow="0" w:firstColumn="1" w:lastColumn="0" w:oddVBand="0" w:evenVBand="0" w:oddHBand="0" w:evenHBand="0" w:firstRowFirstColumn="0" w:firstRowLastColumn="0" w:lastRowFirstColumn="0" w:lastRowLastColumn="0"/>
                <w:tcW w:w="2320" w:type="dxa"/>
                <w:shd w:val="clear" w:color="auto" w:fill="002060"/>
              </w:tcPr>
              <w:p w14:paraId="459AB25D" w14:textId="77777777" w:rsidR="00FA337E" w:rsidRPr="00A51872" w:rsidRDefault="00FA337E" w:rsidP="00FA337E">
                <w:pPr>
                  <w:spacing w:before="100" w:beforeAutospacing="1" w:after="100" w:afterAutospacing="1" w:line="360" w:lineRule="auto"/>
                  <w:jc w:val="both"/>
                  <w:rPr>
                    <w:rFonts w:ascii="Times New Roman" w:eastAsiaTheme="majorEastAsia" w:hAnsi="Times New Roman" w:cs="Times New Roman"/>
                    <w:b w:val="0"/>
                    <w:bCs w:val="0"/>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51872">
                  <w:rPr>
                    <w:rFonts w:ascii="Times New Roman" w:eastAsiaTheme="majorEastAsia" w:hAnsi="Times New Roman" w:cs="Times New Roman"/>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Dayanak</w:t>
                </w:r>
              </w:p>
            </w:tc>
            <w:tc>
              <w:tcPr>
                <w:tcW w:w="6745" w:type="dxa"/>
                <w:shd w:val="clear" w:color="auto" w:fill="002060"/>
              </w:tcPr>
              <w:p w14:paraId="5AB97978" w14:textId="77777777" w:rsidR="00FA337E" w:rsidRPr="00A51872" w:rsidRDefault="00FA337E" w:rsidP="00FA337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51872">
                  <w:rPr>
                    <w:rFonts w:ascii="Times New Roman" w:hAnsi="Times New Roman" w:cs="Times New Roman"/>
                    <w:color w:val="FFFFFF" w:themeColor="background1"/>
                    <w:sz w:val="20"/>
                    <w:szCs w:val="24"/>
                  </w:rPr>
                  <w:t>6698 sayılı Kişisel Verilerin Korunması Kanunu</w:t>
                </w:r>
              </w:p>
            </w:tc>
          </w:tr>
          <w:tr w:rsidR="00FA337E" w:rsidRPr="00A51872" w14:paraId="1842B342" w14:textId="77777777" w:rsidTr="00FA3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shd w:val="clear" w:color="auto" w:fill="002060"/>
              </w:tcPr>
              <w:p w14:paraId="79A1B8F8" w14:textId="77777777" w:rsidR="00FA337E" w:rsidRPr="00A51872" w:rsidRDefault="00FA337E" w:rsidP="00FA337E">
                <w:pPr>
                  <w:spacing w:before="100" w:beforeAutospacing="1" w:after="100" w:afterAutospacing="1" w:line="360" w:lineRule="auto"/>
                  <w:jc w:val="both"/>
                  <w:rPr>
                    <w:rFonts w:ascii="Times New Roman" w:eastAsiaTheme="majorEastAsia" w:hAnsi="Times New Roman" w:cs="Times New Roman"/>
                    <w:b w:val="0"/>
                    <w:bCs w:val="0"/>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A51872">
                  <w:rPr>
                    <w:rFonts w:ascii="Times New Roman" w:eastAsiaTheme="majorEastAsia" w:hAnsi="Times New Roman" w:cs="Times New Roman"/>
                    <w:color w:val="FFFFFF" w:themeColor="background1"/>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Onaylayan</w:t>
                </w:r>
              </w:p>
            </w:tc>
            <w:tc>
              <w:tcPr>
                <w:tcW w:w="6745" w:type="dxa"/>
                <w:shd w:val="clear" w:color="auto" w:fill="002060"/>
              </w:tcPr>
              <w:p w14:paraId="4C41ED8A" w14:textId="31B5C9F3" w:rsidR="00FA337E" w:rsidRPr="00A51872" w:rsidRDefault="004B12B2" w:rsidP="00FA337E">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4"/>
                  </w:rPr>
                </w:pPr>
                <w:r w:rsidRPr="004B12B2">
                  <w:rPr>
                    <w:rFonts w:ascii="Times New Roman" w:hAnsi="Times New Roman" w:cs="Times New Roman"/>
                    <w:sz w:val="20"/>
                    <w:szCs w:val="24"/>
                  </w:rPr>
                  <w:t>ÇANKIRI VALİLİĞİ</w:t>
                </w:r>
              </w:p>
            </w:tc>
          </w:tr>
        </w:tbl>
        <w:p w14:paraId="047A35D0" w14:textId="238B3DAE" w:rsidR="00634803" w:rsidRDefault="00634803" w:rsidP="00F57A98"/>
        <w:p w14:paraId="2FCA027F" w14:textId="73CE8425" w:rsidR="00FA337E" w:rsidRDefault="00FA337E" w:rsidP="00F57A98"/>
        <w:p w14:paraId="54B0809E" w14:textId="12430CEF" w:rsidR="00FA337E" w:rsidRDefault="00FA337E" w:rsidP="00F57A98"/>
        <w:p w14:paraId="0AA2CEAA" w14:textId="64930F87" w:rsidR="00FA337E" w:rsidRDefault="00FA337E" w:rsidP="00F57A98"/>
        <w:p w14:paraId="7EC5C007" w14:textId="77777777" w:rsidR="00FA337E" w:rsidRDefault="00FA337E" w:rsidP="00F57A98"/>
        <w:p w14:paraId="055CFF51" w14:textId="7DDC12AF" w:rsidR="00747728" w:rsidRPr="00F57A98" w:rsidRDefault="00B51B73" w:rsidP="00F57A98"/>
      </w:sdtContent>
    </w:sdt>
    <w:sdt>
      <w:sdtPr>
        <w:rPr>
          <w:rFonts w:asciiTheme="minorHAnsi" w:eastAsiaTheme="minorEastAsia" w:hAnsiTheme="minorHAnsi" w:cs="Times New Roman"/>
          <w:b/>
          <w:caps/>
          <w:color w:val="auto"/>
          <w:sz w:val="24"/>
          <w:szCs w:val="24"/>
        </w:rPr>
        <w:id w:val="17053688"/>
        <w:docPartObj>
          <w:docPartGallery w:val="Table of Contents"/>
          <w:docPartUnique/>
        </w:docPartObj>
      </w:sdtPr>
      <w:sdtEndPr>
        <w:rPr>
          <w:b w:val="0"/>
          <w:bCs/>
          <w:caps w:val="0"/>
          <w:sz w:val="20"/>
          <w:szCs w:val="20"/>
        </w:rPr>
      </w:sdtEndPr>
      <w:sdtContent>
        <w:p w14:paraId="6A5AA438" w14:textId="77777777" w:rsidR="00DE4498" w:rsidRPr="00AB056A" w:rsidRDefault="00DE4498" w:rsidP="00A51872">
          <w:pPr>
            <w:pStyle w:val="TBal"/>
            <w:spacing w:before="100" w:beforeAutospacing="1" w:after="100" w:afterAutospacing="1" w:line="360" w:lineRule="auto"/>
            <w:jc w:val="both"/>
            <w:rPr>
              <w:rFonts w:cs="Times New Roman"/>
              <w:b/>
              <w:caps/>
              <w:color w:val="auto"/>
              <w:sz w:val="24"/>
              <w:szCs w:val="24"/>
            </w:rPr>
          </w:pPr>
        </w:p>
        <w:p w14:paraId="1CE62FDA" w14:textId="77777777" w:rsidR="00B44717" w:rsidRDefault="00345990" w:rsidP="00AB056A">
          <w:pPr>
            <w:pStyle w:val="TBal"/>
            <w:spacing w:before="100" w:beforeAutospacing="1" w:after="100" w:afterAutospacing="1" w:line="360" w:lineRule="auto"/>
            <w:jc w:val="center"/>
            <w:rPr>
              <w:noProof/>
            </w:rPr>
          </w:pPr>
          <w:r w:rsidRPr="00DD5274">
            <w:rPr>
              <w:rFonts w:cs="Times New Roman"/>
              <w:b/>
              <w:color w:val="auto"/>
              <w:sz w:val="24"/>
              <w:szCs w:val="24"/>
            </w:rPr>
            <w:t>İÇİNDEKİLER</w:t>
          </w:r>
          <w:r w:rsidR="00F410BF" w:rsidRPr="00DD5274">
            <w:rPr>
              <w:rFonts w:cs="Times New Roman"/>
              <w:b/>
              <w:caps/>
              <w:color w:val="auto"/>
              <w:sz w:val="24"/>
              <w:szCs w:val="24"/>
            </w:rPr>
            <w:fldChar w:fldCharType="begin"/>
          </w:r>
          <w:r w:rsidR="00F410BF" w:rsidRPr="00DD5274">
            <w:rPr>
              <w:rFonts w:cs="Times New Roman"/>
              <w:b/>
              <w:color w:val="auto"/>
              <w:sz w:val="24"/>
              <w:szCs w:val="24"/>
            </w:rPr>
            <w:instrText xml:space="preserve"> TOC \o "1-3" \h \z \u </w:instrText>
          </w:r>
          <w:r w:rsidR="00F410BF" w:rsidRPr="00DD5274">
            <w:rPr>
              <w:rFonts w:cs="Times New Roman"/>
              <w:b/>
              <w:caps/>
              <w:color w:val="auto"/>
              <w:sz w:val="24"/>
              <w:szCs w:val="24"/>
            </w:rPr>
            <w:fldChar w:fldCharType="separate"/>
          </w:r>
        </w:p>
        <w:p w14:paraId="45C67245" w14:textId="703342F7" w:rsidR="00B44717" w:rsidRDefault="00B44717">
          <w:pPr>
            <w:pStyle w:val="T1"/>
            <w:tabs>
              <w:tab w:val="right" w:leader="dot" w:pos="9055"/>
            </w:tabs>
            <w:rPr>
              <w:rFonts w:cstheme="minorBidi"/>
              <w:b w:val="0"/>
              <w:bCs w:val="0"/>
              <w:caps w:val="0"/>
              <w:noProof/>
              <w:sz w:val="22"/>
              <w:szCs w:val="22"/>
              <w:lang w:eastAsia="tr-TR"/>
            </w:rPr>
          </w:pPr>
          <w:hyperlink w:anchor="_Toc174539029" w:history="1">
            <w:r w:rsidRPr="00E544DB">
              <w:rPr>
                <w:rStyle w:val="Kpr"/>
                <w:noProof/>
              </w:rPr>
              <w:t>ÇANKIRI VALİLİĞİ</w:t>
            </w:r>
            <w:r>
              <w:rPr>
                <w:noProof/>
                <w:webHidden/>
              </w:rPr>
              <w:tab/>
            </w:r>
            <w:r>
              <w:rPr>
                <w:noProof/>
                <w:webHidden/>
              </w:rPr>
              <w:fldChar w:fldCharType="begin"/>
            </w:r>
            <w:r>
              <w:rPr>
                <w:noProof/>
                <w:webHidden/>
              </w:rPr>
              <w:instrText xml:space="preserve"> PAGEREF _Toc174539029 \h </w:instrText>
            </w:r>
            <w:r>
              <w:rPr>
                <w:noProof/>
                <w:webHidden/>
              </w:rPr>
            </w:r>
            <w:r>
              <w:rPr>
                <w:noProof/>
                <w:webHidden/>
              </w:rPr>
              <w:fldChar w:fldCharType="separate"/>
            </w:r>
            <w:r>
              <w:rPr>
                <w:noProof/>
                <w:webHidden/>
              </w:rPr>
              <w:t>0</w:t>
            </w:r>
            <w:r>
              <w:rPr>
                <w:noProof/>
                <w:webHidden/>
              </w:rPr>
              <w:fldChar w:fldCharType="end"/>
            </w:r>
          </w:hyperlink>
        </w:p>
        <w:p w14:paraId="691AA41F" w14:textId="538434E3" w:rsidR="00B44717" w:rsidRDefault="00B44717">
          <w:pPr>
            <w:pStyle w:val="T1"/>
            <w:tabs>
              <w:tab w:val="right" w:leader="dot" w:pos="9055"/>
            </w:tabs>
            <w:rPr>
              <w:rFonts w:cstheme="minorBidi"/>
              <w:b w:val="0"/>
              <w:bCs w:val="0"/>
              <w:caps w:val="0"/>
              <w:noProof/>
              <w:sz w:val="22"/>
              <w:szCs w:val="22"/>
              <w:lang w:eastAsia="tr-TR"/>
            </w:rPr>
          </w:pPr>
          <w:hyperlink w:anchor="_Toc174539030" w:history="1">
            <w:r w:rsidRPr="00E544DB">
              <w:rPr>
                <w:rStyle w:val="Kpr"/>
                <w:noProof/>
              </w:rPr>
              <w:t>1. AMAÇ</w:t>
            </w:r>
            <w:r>
              <w:rPr>
                <w:noProof/>
                <w:webHidden/>
              </w:rPr>
              <w:tab/>
            </w:r>
            <w:r>
              <w:rPr>
                <w:noProof/>
                <w:webHidden/>
              </w:rPr>
              <w:fldChar w:fldCharType="begin"/>
            </w:r>
            <w:r>
              <w:rPr>
                <w:noProof/>
                <w:webHidden/>
              </w:rPr>
              <w:instrText xml:space="preserve"> PAGEREF _Toc174539030 \h </w:instrText>
            </w:r>
            <w:r>
              <w:rPr>
                <w:noProof/>
                <w:webHidden/>
              </w:rPr>
            </w:r>
            <w:r>
              <w:rPr>
                <w:noProof/>
                <w:webHidden/>
              </w:rPr>
              <w:fldChar w:fldCharType="separate"/>
            </w:r>
            <w:r>
              <w:rPr>
                <w:noProof/>
                <w:webHidden/>
              </w:rPr>
              <w:t>2</w:t>
            </w:r>
            <w:r>
              <w:rPr>
                <w:noProof/>
                <w:webHidden/>
              </w:rPr>
              <w:fldChar w:fldCharType="end"/>
            </w:r>
          </w:hyperlink>
        </w:p>
        <w:p w14:paraId="3E17180C" w14:textId="2EFC8AF7" w:rsidR="00B44717" w:rsidRDefault="00B44717">
          <w:pPr>
            <w:pStyle w:val="T1"/>
            <w:tabs>
              <w:tab w:val="right" w:leader="dot" w:pos="9055"/>
            </w:tabs>
            <w:rPr>
              <w:rFonts w:cstheme="minorBidi"/>
              <w:b w:val="0"/>
              <w:bCs w:val="0"/>
              <w:caps w:val="0"/>
              <w:noProof/>
              <w:sz w:val="22"/>
              <w:szCs w:val="22"/>
              <w:lang w:eastAsia="tr-TR"/>
            </w:rPr>
          </w:pPr>
          <w:hyperlink w:anchor="_Toc174539031" w:history="1">
            <w:r w:rsidRPr="00E544DB">
              <w:rPr>
                <w:rStyle w:val="Kpr"/>
                <w:noProof/>
              </w:rPr>
              <w:t>2. KAPSAM</w:t>
            </w:r>
            <w:r>
              <w:rPr>
                <w:noProof/>
                <w:webHidden/>
              </w:rPr>
              <w:tab/>
            </w:r>
            <w:r>
              <w:rPr>
                <w:noProof/>
                <w:webHidden/>
              </w:rPr>
              <w:fldChar w:fldCharType="begin"/>
            </w:r>
            <w:r>
              <w:rPr>
                <w:noProof/>
                <w:webHidden/>
              </w:rPr>
              <w:instrText xml:space="preserve"> PAGEREF _Toc174539031 \h </w:instrText>
            </w:r>
            <w:r>
              <w:rPr>
                <w:noProof/>
                <w:webHidden/>
              </w:rPr>
            </w:r>
            <w:r>
              <w:rPr>
                <w:noProof/>
                <w:webHidden/>
              </w:rPr>
              <w:fldChar w:fldCharType="separate"/>
            </w:r>
            <w:r>
              <w:rPr>
                <w:noProof/>
                <w:webHidden/>
              </w:rPr>
              <w:t>2</w:t>
            </w:r>
            <w:r>
              <w:rPr>
                <w:noProof/>
                <w:webHidden/>
              </w:rPr>
              <w:fldChar w:fldCharType="end"/>
            </w:r>
          </w:hyperlink>
        </w:p>
        <w:p w14:paraId="17025596" w14:textId="43520428" w:rsidR="00B44717" w:rsidRDefault="00B44717">
          <w:pPr>
            <w:pStyle w:val="T1"/>
            <w:tabs>
              <w:tab w:val="right" w:leader="dot" w:pos="9055"/>
            </w:tabs>
            <w:rPr>
              <w:rFonts w:cstheme="minorBidi"/>
              <w:b w:val="0"/>
              <w:bCs w:val="0"/>
              <w:caps w:val="0"/>
              <w:noProof/>
              <w:sz w:val="22"/>
              <w:szCs w:val="22"/>
              <w:lang w:eastAsia="tr-TR"/>
            </w:rPr>
          </w:pPr>
          <w:hyperlink w:anchor="_Toc174539032" w:history="1">
            <w:r w:rsidRPr="00E544DB">
              <w:rPr>
                <w:rStyle w:val="Kpr"/>
                <w:noProof/>
                <w:lang w:eastAsia="tr-TR"/>
              </w:rPr>
              <w:t xml:space="preserve">3. HUKUKİ </w:t>
            </w:r>
            <w:r w:rsidRPr="00E544DB">
              <w:rPr>
                <w:rStyle w:val="Kpr"/>
                <w:noProof/>
              </w:rPr>
              <w:t>DAYANAK</w:t>
            </w:r>
            <w:r w:rsidRPr="00E544DB">
              <w:rPr>
                <w:rStyle w:val="Kpr"/>
                <w:noProof/>
                <w:lang w:eastAsia="tr-TR"/>
              </w:rPr>
              <w:t xml:space="preserve"> VE YÜKÜMLÜLÜK</w:t>
            </w:r>
            <w:r>
              <w:rPr>
                <w:noProof/>
                <w:webHidden/>
              </w:rPr>
              <w:tab/>
            </w:r>
            <w:r>
              <w:rPr>
                <w:noProof/>
                <w:webHidden/>
              </w:rPr>
              <w:fldChar w:fldCharType="begin"/>
            </w:r>
            <w:r>
              <w:rPr>
                <w:noProof/>
                <w:webHidden/>
              </w:rPr>
              <w:instrText xml:space="preserve"> PAGEREF _Toc174539032 \h </w:instrText>
            </w:r>
            <w:r>
              <w:rPr>
                <w:noProof/>
                <w:webHidden/>
              </w:rPr>
            </w:r>
            <w:r>
              <w:rPr>
                <w:noProof/>
                <w:webHidden/>
              </w:rPr>
              <w:fldChar w:fldCharType="separate"/>
            </w:r>
            <w:r>
              <w:rPr>
                <w:noProof/>
                <w:webHidden/>
              </w:rPr>
              <w:t>2</w:t>
            </w:r>
            <w:r>
              <w:rPr>
                <w:noProof/>
                <w:webHidden/>
              </w:rPr>
              <w:fldChar w:fldCharType="end"/>
            </w:r>
          </w:hyperlink>
        </w:p>
        <w:p w14:paraId="4F9A0B12" w14:textId="71480D61" w:rsidR="00B44717" w:rsidRDefault="00B44717">
          <w:pPr>
            <w:pStyle w:val="T1"/>
            <w:tabs>
              <w:tab w:val="right" w:leader="dot" w:pos="9055"/>
            </w:tabs>
            <w:rPr>
              <w:rFonts w:cstheme="minorBidi"/>
              <w:b w:val="0"/>
              <w:bCs w:val="0"/>
              <w:caps w:val="0"/>
              <w:noProof/>
              <w:sz w:val="22"/>
              <w:szCs w:val="22"/>
              <w:lang w:eastAsia="tr-TR"/>
            </w:rPr>
          </w:pPr>
          <w:hyperlink w:anchor="_Toc174539033" w:history="1">
            <w:r w:rsidRPr="00E544DB">
              <w:rPr>
                <w:rStyle w:val="Kpr"/>
                <w:noProof/>
                <w:lang w:eastAsia="tr-TR"/>
              </w:rPr>
              <w:t xml:space="preserve">4. </w:t>
            </w:r>
            <w:r w:rsidRPr="00E544DB">
              <w:rPr>
                <w:rStyle w:val="Kpr"/>
                <w:noProof/>
              </w:rPr>
              <w:t>TANIMLAR</w:t>
            </w:r>
            <w:r>
              <w:rPr>
                <w:noProof/>
                <w:webHidden/>
              </w:rPr>
              <w:tab/>
            </w:r>
            <w:r>
              <w:rPr>
                <w:noProof/>
                <w:webHidden/>
              </w:rPr>
              <w:fldChar w:fldCharType="begin"/>
            </w:r>
            <w:r>
              <w:rPr>
                <w:noProof/>
                <w:webHidden/>
              </w:rPr>
              <w:instrText xml:space="preserve"> PAGEREF _Toc174539033 \h </w:instrText>
            </w:r>
            <w:r>
              <w:rPr>
                <w:noProof/>
                <w:webHidden/>
              </w:rPr>
            </w:r>
            <w:r>
              <w:rPr>
                <w:noProof/>
                <w:webHidden/>
              </w:rPr>
              <w:fldChar w:fldCharType="separate"/>
            </w:r>
            <w:r>
              <w:rPr>
                <w:noProof/>
                <w:webHidden/>
              </w:rPr>
              <w:t>2</w:t>
            </w:r>
            <w:r>
              <w:rPr>
                <w:noProof/>
                <w:webHidden/>
              </w:rPr>
              <w:fldChar w:fldCharType="end"/>
            </w:r>
          </w:hyperlink>
        </w:p>
        <w:p w14:paraId="63A7987D" w14:textId="2C67FB1E" w:rsidR="00B44717" w:rsidRDefault="00B44717">
          <w:pPr>
            <w:pStyle w:val="T1"/>
            <w:tabs>
              <w:tab w:val="right" w:leader="dot" w:pos="9055"/>
            </w:tabs>
            <w:rPr>
              <w:rFonts w:cstheme="minorBidi"/>
              <w:b w:val="0"/>
              <w:bCs w:val="0"/>
              <w:caps w:val="0"/>
              <w:noProof/>
              <w:sz w:val="22"/>
              <w:szCs w:val="22"/>
              <w:lang w:eastAsia="tr-TR"/>
            </w:rPr>
          </w:pPr>
          <w:hyperlink w:anchor="_Toc174539034" w:history="1">
            <w:r w:rsidRPr="00E544DB">
              <w:rPr>
                <w:rStyle w:val="Kpr"/>
                <w:noProof/>
                <w:lang w:eastAsia="tr-TR"/>
              </w:rPr>
              <w:t xml:space="preserve">5. </w:t>
            </w:r>
            <w:r w:rsidRPr="00E544DB">
              <w:rPr>
                <w:rStyle w:val="Kpr"/>
                <w:noProof/>
              </w:rPr>
              <w:t>SORUMLULUK</w:t>
            </w:r>
            <w:r w:rsidRPr="00E544DB">
              <w:rPr>
                <w:rStyle w:val="Kpr"/>
                <w:noProof/>
                <w:lang w:eastAsia="tr-TR"/>
              </w:rPr>
              <w:t xml:space="preserve"> VE GÖREV DAĞILIMI</w:t>
            </w:r>
            <w:r>
              <w:rPr>
                <w:noProof/>
                <w:webHidden/>
              </w:rPr>
              <w:tab/>
            </w:r>
            <w:r>
              <w:rPr>
                <w:noProof/>
                <w:webHidden/>
              </w:rPr>
              <w:fldChar w:fldCharType="begin"/>
            </w:r>
            <w:r>
              <w:rPr>
                <w:noProof/>
                <w:webHidden/>
              </w:rPr>
              <w:instrText xml:space="preserve"> PAGEREF _Toc174539034 \h </w:instrText>
            </w:r>
            <w:r>
              <w:rPr>
                <w:noProof/>
                <w:webHidden/>
              </w:rPr>
            </w:r>
            <w:r>
              <w:rPr>
                <w:noProof/>
                <w:webHidden/>
              </w:rPr>
              <w:fldChar w:fldCharType="separate"/>
            </w:r>
            <w:r>
              <w:rPr>
                <w:noProof/>
                <w:webHidden/>
              </w:rPr>
              <w:t>3</w:t>
            </w:r>
            <w:r>
              <w:rPr>
                <w:noProof/>
                <w:webHidden/>
              </w:rPr>
              <w:fldChar w:fldCharType="end"/>
            </w:r>
          </w:hyperlink>
        </w:p>
        <w:p w14:paraId="2F91E348" w14:textId="13D966D7" w:rsidR="00B44717" w:rsidRDefault="00B44717">
          <w:pPr>
            <w:pStyle w:val="T1"/>
            <w:tabs>
              <w:tab w:val="right" w:leader="dot" w:pos="9055"/>
            </w:tabs>
            <w:rPr>
              <w:rFonts w:cstheme="minorBidi"/>
              <w:b w:val="0"/>
              <w:bCs w:val="0"/>
              <w:caps w:val="0"/>
              <w:noProof/>
              <w:sz w:val="22"/>
              <w:szCs w:val="22"/>
              <w:lang w:eastAsia="tr-TR"/>
            </w:rPr>
          </w:pPr>
          <w:hyperlink w:anchor="_Toc174539035" w:history="1">
            <w:r w:rsidRPr="00E544DB">
              <w:rPr>
                <w:rStyle w:val="Kpr"/>
                <w:noProof/>
                <w:lang w:eastAsia="tr-TR"/>
              </w:rPr>
              <w:t xml:space="preserve">6. KAYIT </w:t>
            </w:r>
            <w:r w:rsidRPr="00E544DB">
              <w:rPr>
                <w:rStyle w:val="Kpr"/>
                <w:noProof/>
              </w:rPr>
              <w:t>ORTAMLARI</w:t>
            </w:r>
            <w:r>
              <w:rPr>
                <w:noProof/>
                <w:webHidden/>
              </w:rPr>
              <w:tab/>
            </w:r>
            <w:r>
              <w:rPr>
                <w:noProof/>
                <w:webHidden/>
              </w:rPr>
              <w:fldChar w:fldCharType="begin"/>
            </w:r>
            <w:r>
              <w:rPr>
                <w:noProof/>
                <w:webHidden/>
              </w:rPr>
              <w:instrText xml:space="preserve"> PAGEREF _Toc174539035 \h </w:instrText>
            </w:r>
            <w:r>
              <w:rPr>
                <w:noProof/>
                <w:webHidden/>
              </w:rPr>
            </w:r>
            <w:r>
              <w:rPr>
                <w:noProof/>
                <w:webHidden/>
              </w:rPr>
              <w:fldChar w:fldCharType="separate"/>
            </w:r>
            <w:r>
              <w:rPr>
                <w:noProof/>
                <w:webHidden/>
              </w:rPr>
              <w:t>4</w:t>
            </w:r>
            <w:r>
              <w:rPr>
                <w:noProof/>
                <w:webHidden/>
              </w:rPr>
              <w:fldChar w:fldCharType="end"/>
            </w:r>
          </w:hyperlink>
        </w:p>
        <w:p w14:paraId="0AC8FBE7" w14:textId="1E3C76C1" w:rsidR="00B44717" w:rsidRDefault="00B44717">
          <w:pPr>
            <w:pStyle w:val="T2"/>
            <w:tabs>
              <w:tab w:val="right" w:leader="dot" w:pos="9055"/>
            </w:tabs>
            <w:rPr>
              <w:rFonts w:cstheme="minorBidi"/>
              <w:smallCaps w:val="0"/>
              <w:noProof/>
              <w:sz w:val="22"/>
              <w:szCs w:val="22"/>
              <w:lang w:eastAsia="tr-TR"/>
            </w:rPr>
          </w:pPr>
          <w:hyperlink w:anchor="_Toc174539036" w:history="1">
            <w:r w:rsidRPr="00E544DB">
              <w:rPr>
                <w:rStyle w:val="Kpr"/>
                <w:noProof/>
              </w:rPr>
              <w:t>6.1. Elektronik Kayıt Ortamları</w:t>
            </w:r>
            <w:r>
              <w:rPr>
                <w:noProof/>
                <w:webHidden/>
              </w:rPr>
              <w:tab/>
            </w:r>
            <w:r>
              <w:rPr>
                <w:noProof/>
                <w:webHidden/>
              </w:rPr>
              <w:fldChar w:fldCharType="begin"/>
            </w:r>
            <w:r>
              <w:rPr>
                <w:noProof/>
                <w:webHidden/>
              </w:rPr>
              <w:instrText xml:space="preserve"> PAGEREF _Toc174539036 \h </w:instrText>
            </w:r>
            <w:r>
              <w:rPr>
                <w:noProof/>
                <w:webHidden/>
              </w:rPr>
            </w:r>
            <w:r>
              <w:rPr>
                <w:noProof/>
                <w:webHidden/>
              </w:rPr>
              <w:fldChar w:fldCharType="separate"/>
            </w:r>
            <w:r>
              <w:rPr>
                <w:noProof/>
                <w:webHidden/>
              </w:rPr>
              <w:t>4</w:t>
            </w:r>
            <w:r>
              <w:rPr>
                <w:noProof/>
                <w:webHidden/>
              </w:rPr>
              <w:fldChar w:fldCharType="end"/>
            </w:r>
          </w:hyperlink>
        </w:p>
        <w:p w14:paraId="5B748FFA" w14:textId="384D42F9" w:rsidR="00B44717" w:rsidRDefault="00B44717">
          <w:pPr>
            <w:pStyle w:val="T2"/>
            <w:tabs>
              <w:tab w:val="right" w:leader="dot" w:pos="9055"/>
            </w:tabs>
            <w:rPr>
              <w:rFonts w:cstheme="minorBidi"/>
              <w:smallCaps w:val="0"/>
              <w:noProof/>
              <w:sz w:val="22"/>
              <w:szCs w:val="22"/>
              <w:lang w:eastAsia="tr-TR"/>
            </w:rPr>
          </w:pPr>
          <w:hyperlink w:anchor="_Toc174539037" w:history="1">
            <w:r w:rsidRPr="00E544DB">
              <w:rPr>
                <w:rStyle w:val="Kpr"/>
                <w:noProof/>
              </w:rPr>
              <w:t>6.2. Elektronik Olmayan Kayıt Ortamları</w:t>
            </w:r>
            <w:r>
              <w:rPr>
                <w:noProof/>
                <w:webHidden/>
              </w:rPr>
              <w:tab/>
            </w:r>
            <w:r>
              <w:rPr>
                <w:noProof/>
                <w:webHidden/>
              </w:rPr>
              <w:fldChar w:fldCharType="begin"/>
            </w:r>
            <w:r>
              <w:rPr>
                <w:noProof/>
                <w:webHidden/>
              </w:rPr>
              <w:instrText xml:space="preserve"> PAGEREF _Toc174539037 \h </w:instrText>
            </w:r>
            <w:r>
              <w:rPr>
                <w:noProof/>
                <w:webHidden/>
              </w:rPr>
            </w:r>
            <w:r>
              <w:rPr>
                <w:noProof/>
                <w:webHidden/>
              </w:rPr>
              <w:fldChar w:fldCharType="separate"/>
            </w:r>
            <w:r>
              <w:rPr>
                <w:noProof/>
                <w:webHidden/>
              </w:rPr>
              <w:t>4</w:t>
            </w:r>
            <w:r>
              <w:rPr>
                <w:noProof/>
                <w:webHidden/>
              </w:rPr>
              <w:fldChar w:fldCharType="end"/>
            </w:r>
          </w:hyperlink>
        </w:p>
        <w:p w14:paraId="21C45977" w14:textId="72DD6757" w:rsidR="00B44717" w:rsidRDefault="00B44717">
          <w:pPr>
            <w:pStyle w:val="T1"/>
            <w:tabs>
              <w:tab w:val="right" w:leader="dot" w:pos="9055"/>
            </w:tabs>
            <w:rPr>
              <w:rFonts w:cstheme="minorBidi"/>
              <w:b w:val="0"/>
              <w:bCs w:val="0"/>
              <w:caps w:val="0"/>
              <w:noProof/>
              <w:sz w:val="22"/>
              <w:szCs w:val="22"/>
              <w:lang w:eastAsia="tr-TR"/>
            </w:rPr>
          </w:pPr>
          <w:hyperlink w:anchor="_Toc174539038" w:history="1">
            <w:r w:rsidRPr="00E544DB">
              <w:rPr>
                <w:rStyle w:val="Kpr"/>
                <w:noProof/>
                <w:lang w:eastAsia="tr-TR"/>
              </w:rPr>
              <w:t xml:space="preserve">7. </w:t>
            </w:r>
            <w:r w:rsidRPr="00E544DB">
              <w:rPr>
                <w:rStyle w:val="Kpr"/>
                <w:noProof/>
              </w:rPr>
              <w:t>KİŞİSEL</w:t>
            </w:r>
            <w:r w:rsidRPr="00E544DB">
              <w:rPr>
                <w:rStyle w:val="Kpr"/>
                <w:noProof/>
                <w:lang w:eastAsia="tr-TR"/>
              </w:rPr>
              <w:t xml:space="preserve"> </w:t>
            </w:r>
            <w:r w:rsidRPr="00E544DB">
              <w:rPr>
                <w:rStyle w:val="Kpr"/>
                <w:noProof/>
              </w:rPr>
              <w:t>VERİLERİN</w:t>
            </w:r>
            <w:r w:rsidRPr="00E544DB">
              <w:rPr>
                <w:rStyle w:val="Kpr"/>
                <w:noProof/>
                <w:lang w:eastAsia="tr-TR"/>
              </w:rPr>
              <w:t xml:space="preserve"> SAKLANMASINI VE İMHASINI GEREKTİREN </w:t>
            </w:r>
            <w:r w:rsidRPr="00E544DB">
              <w:rPr>
                <w:rStyle w:val="Kpr"/>
                <w:noProof/>
              </w:rPr>
              <w:t>SEBEPLER</w:t>
            </w:r>
            <w:r>
              <w:rPr>
                <w:noProof/>
                <w:webHidden/>
              </w:rPr>
              <w:tab/>
            </w:r>
            <w:r>
              <w:rPr>
                <w:noProof/>
                <w:webHidden/>
              </w:rPr>
              <w:fldChar w:fldCharType="begin"/>
            </w:r>
            <w:r>
              <w:rPr>
                <w:noProof/>
                <w:webHidden/>
              </w:rPr>
              <w:instrText xml:space="preserve"> PAGEREF _Toc174539038 \h </w:instrText>
            </w:r>
            <w:r>
              <w:rPr>
                <w:noProof/>
                <w:webHidden/>
              </w:rPr>
            </w:r>
            <w:r>
              <w:rPr>
                <w:noProof/>
                <w:webHidden/>
              </w:rPr>
              <w:fldChar w:fldCharType="separate"/>
            </w:r>
            <w:r>
              <w:rPr>
                <w:noProof/>
                <w:webHidden/>
              </w:rPr>
              <w:t>5</w:t>
            </w:r>
            <w:r>
              <w:rPr>
                <w:noProof/>
                <w:webHidden/>
              </w:rPr>
              <w:fldChar w:fldCharType="end"/>
            </w:r>
          </w:hyperlink>
        </w:p>
        <w:p w14:paraId="04A8F670" w14:textId="0445CD84" w:rsidR="00B44717" w:rsidRDefault="00B44717">
          <w:pPr>
            <w:pStyle w:val="T2"/>
            <w:tabs>
              <w:tab w:val="right" w:leader="dot" w:pos="9055"/>
            </w:tabs>
            <w:rPr>
              <w:rFonts w:cstheme="minorBidi"/>
              <w:smallCaps w:val="0"/>
              <w:noProof/>
              <w:sz w:val="22"/>
              <w:szCs w:val="22"/>
              <w:lang w:eastAsia="tr-TR"/>
            </w:rPr>
          </w:pPr>
          <w:hyperlink w:anchor="_Toc174539039" w:history="1">
            <w:r w:rsidRPr="00E544DB">
              <w:rPr>
                <w:rStyle w:val="Kpr"/>
                <w:noProof/>
              </w:rPr>
              <w:t>7.1. Saklama ve İmhaya İlişkin Hukuki Sebepler</w:t>
            </w:r>
            <w:r>
              <w:rPr>
                <w:noProof/>
                <w:webHidden/>
              </w:rPr>
              <w:tab/>
            </w:r>
            <w:r>
              <w:rPr>
                <w:noProof/>
                <w:webHidden/>
              </w:rPr>
              <w:fldChar w:fldCharType="begin"/>
            </w:r>
            <w:r>
              <w:rPr>
                <w:noProof/>
                <w:webHidden/>
              </w:rPr>
              <w:instrText xml:space="preserve"> PAGEREF _Toc174539039 \h </w:instrText>
            </w:r>
            <w:r>
              <w:rPr>
                <w:noProof/>
                <w:webHidden/>
              </w:rPr>
            </w:r>
            <w:r>
              <w:rPr>
                <w:noProof/>
                <w:webHidden/>
              </w:rPr>
              <w:fldChar w:fldCharType="separate"/>
            </w:r>
            <w:r>
              <w:rPr>
                <w:noProof/>
                <w:webHidden/>
              </w:rPr>
              <w:t>5</w:t>
            </w:r>
            <w:r>
              <w:rPr>
                <w:noProof/>
                <w:webHidden/>
              </w:rPr>
              <w:fldChar w:fldCharType="end"/>
            </w:r>
          </w:hyperlink>
        </w:p>
        <w:p w14:paraId="6102CFBF" w14:textId="13757864" w:rsidR="00B44717" w:rsidRDefault="00B44717">
          <w:pPr>
            <w:pStyle w:val="T2"/>
            <w:tabs>
              <w:tab w:val="right" w:leader="dot" w:pos="9055"/>
            </w:tabs>
            <w:rPr>
              <w:rFonts w:cstheme="minorBidi"/>
              <w:smallCaps w:val="0"/>
              <w:noProof/>
              <w:sz w:val="22"/>
              <w:szCs w:val="22"/>
              <w:lang w:eastAsia="tr-TR"/>
            </w:rPr>
          </w:pPr>
          <w:hyperlink w:anchor="_Toc174539040" w:history="1">
            <w:r w:rsidRPr="00E544DB">
              <w:rPr>
                <w:rStyle w:val="Kpr"/>
                <w:noProof/>
              </w:rPr>
              <w:t>7.2. Saklamayı Gerektiren Amaçlar</w:t>
            </w:r>
            <w:r>
              <w:rPr>
                <w:noProof/>
                <w:webHidden/>
              </w:rPr>
              <w:tab/>
            </w:r>
            <w:r>
              <w:rPr>
                <w:noProof/>
                <w:webHidden/>
              </w:rPr>
              <w:fldChar w:fldCharType="begin"/>
            </w:r>
            <w:r>
              <w:rPr>
                <w:noProof/>
                <w:webHidden/>
              </w:rPr>
              <w:instrText xml:space="preserve"> PAGEREF _Toc174539040 \h </w:instrText>
            </w:r>
            <w:r>
              <w:rPr>
                <w:noProof/>
                <w:webHidden/>
              </w:rPr>
            </w:r>
            <w:r>
              <w:rPr>
                <w:noProof/>
                <w:webHidden/>
              </w:rPr>
              <w:fldChar w:fldCharType="separate"/>
            </w:r>
            <w:r>
              <w:rPr>
                <w:noProof/>
                <w:webHidden/>
              </w:rPr>
              <w:t>5</w:t>
            </w:r>
            <w:r>
              <w:rPr>
                <w:noProof/>
                <w:webHidden/>
              </w:rPr>
              <w:fldChar w:fldCharType="end"/>
            </w:r>
          </w:hyperlink>
        </w:p>
        <w:p w14:paraId="43E8C0E8" w14:textId="71FA0C74" w:rsidR="00B44717" w:rsidRDefault="00B44717">
          <w:pPr>
            <w:pStyle w:val="T2"/>
            <w:tabs>
              <w:tab w:val="right" w:leader="dot" w:pos="9055"/>
            </w:tabs>
            <w:rPr>
              <w:rFonts w:cstheme="minorBidi"/>
              <w:smallCaps w:val="0"/>
              <w:noProof/>
              <w:sz w:val="22"/>
              <w:szCs w:val="22"/>
              <w:lang w:eastAsia="tr-TR"/>
            </w:rPr>
          </w:pPr>
          <w:hyperlink w:anchor="_Toc174539041" w:history="1">
            <w:r w:rsidRPr="00E544DB">
              <w:rPr>
                <w:rStyle w:val="Kpr"/>
                <w:noProof/>
              </w:rPr>
              <w:t>7.3. İmhayı Gerektiren Sebepler</w:t>
            </w:r>
            <w:r>
              <w:rPr>
                <w:noProof/>
                <w:webHidden/>
              </w:rPr>
              <w:tab/>
            </w:r>
            <w:r>
              <w:rPr>
                <w:noProof/>
                <w:webHidden/>
              </w:rPr>
              <w:fldChar w:fldCharType="begin"/>
            </w:r>
            <w:r>
              <w:rPr>
                <w:noProof/>
                <w:webHidden/>
              </w:rPr>
              <w:instrText xml:space="preserve"> PAGEREF _Toc174539041 \h </w:instrText>
            </w:r>
            <w:r>
              <w:rPr>
                <w:noProof/>
                <w:webHidden/>
              </w:rPr>
            </w:r>
            <w:r>
              <w:rPr>
                <w:noProof/>
                <w:webHidden/>
              </w:rPr>
              <w:fldChar w:fldCharType="separate"/>
            </w:r>
            <w:r>
              <w:rPr>
                <w:noProof/>
                <w:webHidden/>
              </w:rPr>
              <w:t>6</w:t>
            </w:r>
            <w:r>
              <w:rPr>
                <w:noProof/>
                <w:webHidden/>
              </w:rPr>
              <w:fldChar w:fldCharType="end"/>
            </w:r>
          </w:hyperlink>
        </w:p>
        <w:p w14:paraId="533D5B0C" w14:textId="74FBEDEF" w:rsidR="00B44717" w:rsidRDefault="00B44717">
          <w:pPr>
            <w:pStyle w:val="T1"/>
            <w:tabs>
              <w:tab w:val="right" w:leader="dot" w:pos="9055"/>
            </w:tabs>
            <w:rPr>
              <w:rFonts w:cstheme="minorBidi"/>
              <w:b w:val="0"/>
              <w:bCs w:val="0"/>
              <w:caps w:val="0"/>
              <w:noProof/>
              <w:sz w:val="22"/>
              <w:szCs w:val="22"/>
              <w:lang w:eastAsia="tr-TR"/>
            </w:rPr>
          </w:pPr>
          <w:hyperlink w:anchor="_Toc174539042" w:history="1">
            <w:r w:rsidRPr="00E544DB">
              <w:rPr>
                <w:rStyle w:val="Kpr"/>
                <w:noProof/>
                <w:lang w:eastAsia="tr-TR"/>
              </w:rPr>
              <w:t xml:space="preserve">8. İDARİ VE </w:t>
            </w:r>
            <w:r w:rsidRPr="00E544DB">
              <w:rPr>
                <w:rStyle w:val="Kpr"/>
                <w:noProof/>
              </w:rPr>
              <w:t>TEKNİK</w:t>
            </w:r>
            <w:r w:rsidRPr="00E544DB">
              <w:rPr>
                <w:rStyle w:val="Kpr"/>
                <w:noProof/>
                <w:lang w:eastAsia="tr-TR"/>
              </w:rPr>
              <w:t xml:space="preserve"> </w:t>
            </w:r>
            <w:r w:rsidRPr="00E544DB">
              <w:rPr>
                <w:rStyle w:val="Kpr"/>
                <w:noProof/>
              </w:rPr>
              <w:t>TEDBİRLER</w:t>
            </w:r>
            <w:r>
              <w:rPr>
                <w:noProof/>
                <w:webHidden/>
              </w:rPr>
              <w:tab/>
            </w:r>
            <w:r>
              <w:rPr>
                <w:noProof/>
                <w:webHidden/>
              </w:rPr>
              <w:fldChar w:fldCharType="begin"/>
            </w:r>
            <w:r>
              <w:rPr>
                <w:noProof/>
                <w:webHidden/>
              </w:rPr>
              <w:instrText xml:space="preserve"> PAGEREF _Toc174539042 \h </w:instrText>
            </w:r>
            <w:r>
              <w:rPr>
                <w:noProof/>
                <w:webHidden/>
              </w:rPr>
            </w:r>
            <w:r>
              <w:rPr>
                <w:noProof/>
                <w:webHidden/>
              </w:rPr>
              <w:fldChar w:fldCharType="separate"/>
            </w:r>
            <w:r>
              <w:rPr>
                <w:noProof/>
                <w:webHidden/>
              </w:rPr>
              <w:t>6</w:t>
            </w:r>
            <w:r>
              <w:rPr>
                <w:noProof/>
                <w:webHidden/>
              </w:rPr>
              <w:fldChar w:fldCharType="end"/>
            </w:r>
          </w:hyperlink>
        </w:p>
        <w:p w14:paraId="73DAC23C" w14:textId="1CDEC3E1" w:rsidR="00B44717" w:rsidRDefault="00B44717">
          <w:pPr>
            <w:pStyle w:val="T1"/>
            <w:tabs>
              <w:tab w:val="right" w:leader="dot" w:pos="9055"/>
            </w:tabs>
            <w:rPr>
              <w:rFonts w:cstheme="minorBidi"/>
              <w:b w:val="0"/>
              <w:bCs w:val="0"/>
              <w:caps w:val="0"/>
              <w:noProof/>
              <w:sz w:val="22"/>
              <w:szCs w:val="22"/>
              <w:lang w:eastAsia="tr-TR"/>
            </w:rPr>
          </w:pPr>
          <w:hyperlink w:anchor="_Toc174539043" w:history="1">
            <w:r w:rsidRPr="00E544DB">
              <w:rPr>
                <w:rStyle w:val="Kpr"/>
                <w:noProof/>
                <w:lang w:eastAsia="tr-TR"/>
              </w:rPr>
              <w:t xml:space="preserve">9. SAKLAMA VE </w:t>
            </w:r>
            <w:r w:rsidRPr="00E544DB">
              <w:rPr>
                <w:rStyle w:val="Kpr"/>
                <w:noProof/>
              </w:rPr>
              <w:t>PERİYODİK</w:t>
            </w:r>
            <w:r w:rsidRPr="00E544DB">
              <w:rPr>
                <w:rStyle w:val="Kpr"/>
                <w:noProof/>
                <w:lang w:eastAsia="tr-TR"/>
              </w:rPr>
              <w:t xml:space="preserve"> İMHA SÜRELERİ</w:t>
            </w:r>
            <w:r>
              <w:rPr>
                <w:noProof/>
                <w:webHidden/>
              </w:rPr>
              <w:tab/>
            </w:r>
            <w:r>
              <w:rPr>
                <w:noProof/>
                <w:webHidden/>
              </w:rPr>
              <w:fldChar w:fldCharType="begin"/>
            </w:r>
            <w:r>
              <w:rPr>
                <w:noProof/>
                <w:webHidden/>
              </w:rPr>
              <w:instrText xml:space="preserve"> PAGEREF _Toc174539043 \h </w:instrText>
            </w:r>
            <w:r>
              <w:rPr>
                <w:noProof/>
                <w:webHidden/>
              </w:rPr>
            </w:r>
            <w:r>
              <w:rPr>
                <w:noProof/>
                <w:webHidden/>
              </w:rPr>
              <w:fldChar w:fldCharType="separate"/>
            </w:r>
            <w:r>
              <w:rPr>
                <w:noProof/>
                <w:webHidden/>
              </w:rPr>
              <w:t>8</w:t>
            </w:r>
            <w:r>
              <w:rPr>
                <w:noProof/>
                <w:webHidden/>
              </w:rPr>
              <w:fldChar w:fldCharType="end"/>
            </w:r>
          </w:hyperlink>
        </w:p>
        <w:p w14:paraId="2A5A60B3" w14:textId="2783BA51" w:rsidR="00B44717" w:rsidRDefault="00B44717">
          <w:pPr>
            <w:pStyle w:val="T1"/>
            <w:tabs>
              <w:tab w:val="right" w:leader="dot" w:pos="9055"/>
            </w:tabs>
            <w:rPr>
              <w:rFonts w:cstheme="minorBidi"/>
              <w:b w:val="0"/>
              <w:bCs w:val="0"/>
              <w:caps w:val="0"/>
              <w:noProof/>
              <w:sz w:val="22"/>
              <w:szCs w:val="22"/>
              <w:lang w:eastAsia="tr-TR"/>
            </w:rPr>
          </w:pPr>
          <w:hyperlink w:anchor="_Toc174539044" w:history="1">
            <w:r w:rsidRPr="00E544DB">
              <w:rPr>
                <w:rStyle w:val="Kpr"/>
                <w:noProof/>
                <w:lang w:eastAsia="tr-TR"/>
              </w:rPr>
              <w:t>10. KİŞİSEL VERİLERİN İMHA TEKNİKLERİ</w:t>
            </w:r>
            <w:r>
              <w:rPr>
                <w:noProof/>
                <w:webHidden/>
              </w:rPr>
              <w:tab/>
            </w:r>
            <w:r>
              <w:rPr>
                <w:noProof/>
                <w:webHidden/>
              </w:rPr>
              <w:fldChar w:fldCharType="begin"/>
            </w:r>
            <w:r>
              <w:rPr>
                <w:noProof/>
                <w:webHidden/>
              </w:rPr>
              <w:instrText xml:space="preserve"> PAGEREF _Toc174539044 \h </w:instrText>
            </w:r>
            <w:r>
              <w:rPr>
                <w:noProof/>
                <w:webHidden/>
              </w:rPr>
            </w:r>
            <w:r>
              <w:rPr>
                <w:noProof/>
                <w:webHidden/>
              </w:rPr>
              <w:fldChar w:fldCharType="separate"/>
            </w:r>
            <w:r>
              <w:rPr>
                <w:noProof/>
                <w:webHidden/>
              </w:rPr>
              <w:t>9</w:t>
            </w:r>
            <w:r>
              <w:rPr>
                <w:noProof/>
                <w:webHidden/>
              </w:rPr>
              <w:fldChar w:fldCharType="end"/>
            </w:r>
          </w:hyperlink>
        </w:p>
        <w:p w14:paraId="683C71E4" w14:textId="045522D8" w:rsidR="00B44717" w:rsidRDefault="00B44717">
          <w:pPr>
            <w:pStyle w:val="T2"/>
            <w:tabs>
              <w:tab w:val="right" w:leader="dot" w:pos="9055"/>
            </w:tabs>
            <w:rPr>
              <w:rFonts w:cstheme="minorBidi"/>
              <w:smallCaps w:val="0"/>
              <w:noProof/>
              <w:sz w:val="22"/>
              <w:szCs w:val="22"/>
              <w:lang w:eastAsia="tr-TR"/>
            </w:rPr>
          </w:pPr>
          <w:hyperlink w:anchor="_Toc174539045" w:history="1">
            <w:r w:rsidRPr="00E544DB">
              <w:rPr>
                <w:rStyle w:val="Kpr"/>
                <w:noProof/>
              </w:rPr>
              <w:t>10.1. Kişisel Verilerin Silinmesi</w:t>
            </w:r>
            <w:r>
              <w:rPr>
                <w:noProof/>
                <w:webHidden/>
              </w:rPr>
              <w:tab/>
            </w:r>
            <w:r>
              <w:rPr>
                <w:noProof/>
                <w:webHidden/>
              </w:rPr>
              <w:fldChar w:fldCharType="begin"/>
            </w:r>
            <w:r>
              <w:rPr>
                <w:noProof/>
                <w:webHidden/>
              </w:rPr>
              <w:instrText xml:space="preserve"> PAGEREF _Toc174539045 \h </w:instrText>
            </w:r>
            <w:r>
              <w:rPr>
                <w:noProof/>
                <w:webHidden/>
              </w:rPr>
            </w:r>
            <w:r>
              <w:rPr>
                <w:noProof/>
                <w:webHidden/>
              </w:rPr>
              <w:fldChar w:fldCharType="separate"/>
            </w:r>
            <w:r>
              <w:rPr>
                <w:noProof/>
                <w:webHidden/>
              </w:rPr>
              <w:t>10</w:t>
            </w:r>
            <w:r>
              <w:rPr>
                <w:noProof/>
                <w:webHidden/>
              </w:rPr>
              <w:fldChar w:fldCharType="end"/>
            </w:r>
          </w:hyperlink>
        </w:p>
        <w:p w14:paraId="71EA20E0" w14:textId="5C896ECE" w:rsidR="00B44717" w:rsidRDefault="00B44717">
          <w:pPr>
            <w:pStyle w:val="T2"/>
            <w:tabs>
              <w:tab w:val="right" w:leader="dot" w:pos="9055"/>
            </w:tabs>
            <w:rPr>
              <w:rFonts w:cstheme="minorBidi"/>
              <w:smallCaps w:val="0"/>
              <w:noProof/>
              <w:sz w:val="22"/>
              <w:szCs w:val="22"/>
              <w:lang w:eastAsia="tr-TR"/>
            </w:rPr>
          </w:pPr>
          <w:hyperlink w:anchor="_Toc174539046" w:history="1">
            <w:r w:rsidRPr="00E544DB">
              <w:rPr>
                <w:rStyle w:val="Kpr"/>
                <w:noProof/>
              </w:rPr>
              <w:t>10.2. Kişisel Verilerin Yok Edilmesi</w:t>
            </w:r>
            <w:r>
              <w:rPr>
                <w:noProof/>
                <w:webHidden/>
              </w:rPr>
              <w:tab/>
            </w:r>
            <w:r>
              <w:rPr>
                <w:noProof/>
                <w:webHidden/>
              </w:rPr>
              <w:fldChar w:fldCharType="begin"/>
            </w:r>
            <w:r>
              <w:rPr>
                <w:noProof/>
                <w:webHidden/>
              </w:rPr>
              <w:instrText xml:space="preserve"> PAGEREF _Toc174539046 \h </w:instrText>
            </w:r>
            <w:r>
              <w:rPr>
                <w:noProof/>
                <w:webHidden/>
              </w:rPr>
            </w:r>
            <w:r>
              <w:rPr>
                <w:noProof/>
                <w:webHidden/>
              </w:rPr>
              <w:fldChar w:fldCharType="separate"/>
            </w:r>
            <w:r>
              <w:rPr>
                <w:noProof/>
                <w:webHidden/>
              </w:rPr>
              <w:t>11</w:t>
            </w:r>
            <w:r>
              <w:rPr>
                <w:noProof/>
                <w:webHidden/>
              </w:rPr>
              <w:fldChar w:fldCharType="end"/>
            </w:r>
          </w:hyperlink>
        </w:p>
        <w:p w14:paraId="3DFC248A" w14:textId="43B31781" w:rsidR="00B44717" w:rsidRDefault="00B44717">
          <w:pPr>
            <w:pStyle w:val="T2"/>
            <w:tabs>
              <w:tab w:val="right" w:leader="dot" w:pos="9055"/>
            </w:tabs>
            <w:rPr>
              <w:rFonts w:cstheme="minorBidi"/>
              <w:smallCaps w:val="0"/>
              <w:noProof/>
              <w:sz w:val="22"/>
              <w:szCs w:val="22"/>
              <w:lang w:eastAsia="tr-TR"/>
            </w:rPr>
          </w:pPr>
          <w:hyperlink w:anchor="_Toc174539047" w:history="1">
            <w:r w:rsidRPr="00E544DB">
              <w:rPr>
                <w:rStyle w:val="Kpr"/>
                <w:noProof/>
              </w:rPr>
              <w:t>10.3. Kişisel Verilerin Anonim Hale Getirilmesi</w:t>
            </w:r>
            <w:r>
              <w:rPr>
                <w:noProof/>
                <w:webHidden/>
              </w:rPr>
              <w:tab/>
            </w:r>
            <w:r>
              <w:rPr>
                <w:noProof/>
                <w:webHidden/>
              </w:rPr>
              <w:fldChar w:fldCharType="begin"/>
            </w:r>
            <w:r>
              <w:rPr>
                <w:noProof/>
                <w:webHidden/>
              </w:rPr>
              <w:instrText xml:space="preserve"> PAGEREF _Toc174539047 \h </w:instrText>
            </w:r>
            <w:r>
              <w:rPr>
                <w:noProof/>
                <w:webHidden/>
              </w:rPr>
            </w:r>
            <w:r>
              <w:rPr>
                <w:noProof/>
                <w:webHidden/>
              </w:rPr>
              <w:fldChar w:fldCharType="separate"/>
            </w:r>
            <w:r>
              <w:rPr>
                <w:noProof/>
                <w:webHidden/>
              </w:rPr>
              <w:t>13</w:t>
            </w:r>
            <w:r>
              <w:rPr>
                <w:noProof/>
                <w:webHidden/>
              </w:rPr>
              <w:fldChar w:fldCharType="end"/>
            </w:r>
          </w:hyperlink>
        </w:p>
        <w:p w14:paraId="0D12A305" w14:textId="2BE6D961" w:rsidR="00B44717" w:rsidRDefault="00B44717">
          <w:pPr>
            <w:pStyle w:val="T1"/>
            <w:tabs>
              <w:tab w:val="right" w:leader="dot" w:pos="9055"/>
            </w:tabs>
            <w:rPr>
              <w:rFonts w:cstheme="minorBidi"/>
              <w:b w:val="0"/>
              <w:bCs w:val="0"/>
              <w:caps w:val="0"/>
              <w:noProof/>
              <w:sz w:val="22"/>
              <w:szCs w:val="22"/>
              <w:lang w:eastAsia="tr-TR"/>
            </w:rPr>
          </w:pPr>
          <w:hyperlink w:anchor="_Toc174539048" w:history="1">
            <w:r w:rsidRPr="00E544DB">
              <w:rPr>
                <w:rStyle w:val="Kpr"/>
                <w:noProof/>
                <w:lang w:eastAsia="tr-TR"/>
              </w:rPr>
              <w:t xml:space="preserve">11. </w:t>
            </w:r>
            <w:r w:rsidRPr="00E544DB">
              <w:rPr>
                <w:rStyle w:val="Kpr"/>
                <w:noProof/>
              </w:rPr>
              <w:t>POLİTİKANIN</w:t>
            </w:r>
            <w:r w:rsidRPr="00E544DB">
              <w:rPr>
                <w:rStyle w:val="Kpr"/>
                <w:noProof/>
                <w:lang w:eastAsia="tr-TR"/>
              </w:rPr>
              <w:t xml:space="preserve"> YÜRÜRLÜĞÜ</w:t>
            </w:r>
            <w:r>
              <w:rPr>
                <w:noProof/>
                <w:webHidden/>
              </w:rPr>
              <w:tab/>
            </w:r>
            <w:r>
              <w:rPr>
                <w:noProof/>
                <w:webHidden/>
              </w:rPr>
              <w:fldChar w:fldCharType="begin"/>
            </w:r>
            <w:r>
              <w:rPr>
                <w:noProof/>
                <w:webHidden/>
              </w:rPr>
              <w:instrText xml:space="preserve"> PAGEREF _Toc174539048 \h </w:instrText>
            </w:r>
            <w:r>
              <w:rPr>
                <w:noProof/>
                <w:webHidden/>
              </w:rPr>
            </w:r>
            <w:r>
              <w:rPr>
                <w:noProof/>
                <w:webHidden/>
              </w:rPr>
              <w:fldChar w:fldCharType="separate"/>
            </w:r>
            <w:r>
              <w:rPr>
                <w:noProof/>
                <w:webHidden/>
              </w:rPr>
              <w:t>13</w:t>
            </w:r>
            <w:r>
              <w:rPr>
                <w:noProof/>
                <w:webHidden/>
              </w:rPr>
              <w:fldChar w:fldCharType="end"/>
            </w:r>
          </w:hyperlink>
        </w:p>
        <w:p w14:paraId="02DDE2CF" w14:textId="41515DE4" w:rsidR="00F410BF" w:rsidRPr="00A51872" w:rsidRDefault="00F410BF" w:rsidP="00A51872">
          <w:pPr>
            <w:spacing w:before="100" w:beforeAutospacing="1" w:after="100" w:afterAutospacing="1" w:line="360" w:lineRule="auto"/>
            <w:jc w:val="both"/>
            <w:rPr>
              <w:rFonts w:ascii="Times New Roman" w:hAnsi="Times New Roman" w:cs="Times New Roman"/>
              <w:sz w:val="20"/>
              <w:szCs w:val="20"/>
            </w:rPr>
          </w:pPr>
          <w:r w:rsidRPr="00DD5274">
            <w:rPr>
              <w:rFonts w:ascii="Times New Roman" w:hAnsi="Times New Roman" w:cs="Times New Roman"/>
              <w:b/>
              <w:bCs/>
              <w:sz w:val="24"/>
              <w:szCs w:val="24"/>
            </w:rPr>
            <w:fldChar w:fldCharType="end"/>
          </w:r>
        </w:p>
      </w:sdtContent>
    </w:sdt>
    <w:p w14:paraId="425B510D" w14:textId="69597B78" w:rsidR="00303FB8" w:rsidRPr="00A51872" w:rsidRDefault="00303FB8" w:rsidP="00A51872">
      <w:pPr>
        <w:shd w:val="clear" w:color="auto" w:fill="FFFFFF"/>
        <w:spacing w:before="100" w:beforeAutospacing="1" w:after="100" w:afterAutospacing="1" w:line="360" w:lineRule="auto"/>
        <w:jc w:val="both"/>
        <w:rPr>
          <w:rFonts w:ascii="Times New Roman" w:eastAsia="Times New Roman" w:hAnsi="Times New Roman" w:cs="Times New Roman"/>
          <w:b/>
          <w:sz w:val="20"/>
          <w:szCs w:val="20"/>
          <w:lang w:eastAsia="tr-TR"/>
        </w:rPr>
      </w:pPr>
    </w:p>
    <w:p w14:paraId="28E2984A" w14:textId="17F925BA" w:rsidR="00F410BF" w:rsidRPr="00A51872" w:rsidRDefault="00F410BF" w:rsidP="00A51872">
      <w:pPr>
        <w:shd w:val="clear" w:color="auto" w:fill="FFFFFF"/>
        <w:spacing w:before="100" w:beforeAutospacing="1" w:after="100" w:afterAutospacing="1" w:line="360" w:lineRule="auto"/>
        <w:jc w:val="both"/>
        <w:rPr>
          <w:rFonts w:ascii="Times New Roman" w:eastAsia="Times New Roman" w:hAnsi="Times New Roman" w:cs="Times New Roman"/>
          <w:b/>
          <w:sz w:val="20"/>
          <w:szCs w:val="20"/>
          <w:lang w:eastAsia="tr-TR"/>
        </w:rPr>
      </w:pPr>
    </w:p>
    <w:p w14:paraId="4C29180D" w14:textId="0846DED3" w:rsidR="00F410BF" w:rsidRPr="00A51872" w:rsidRDefault="00F410BF" w:rsidP="00A51872">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21DF09E3" w14:textId="692BC35A" w:rsidR="00B771F0" w:rsidRPr="00A51872" w:rsidRDefault="00B771F0" w:rsidP="00A51872">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4EF242AA" w14:textId="4B13E5B3" w:rsidR="00B771F0" w:rsidRPr="00A51872" w:rsidRDefault="00B771F0" w:rsidP="00A51872">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4BAA3B8" w14:textId="372BC941" w:rsidR="00C6428E" w:rsidRPr="00A51872" w:rsidRDefault="00C6428E" w:rsidP="00A51872">
      <w:pPr>
        <w:shd w:val="clear" w:color="auto" w:fill="FFFFFF"/>
        <w:spacing w:beforeLines="120" w:before="288" w:beforeAutospacing="1" w:afterLines="160" w:after="384" w:afterAutospacing="1" w:line="360" w:lineRule="auto"/>
        <w:jc w:val="both"/>
        <w:rPr>
          <w:rFonts w:ascii="Times New Roman" w:hAnsi="Times New Roman" w:cs="Times New Roman"/>
          <w:b/>
          <w:bCs/>
          <w:sz w:val="24"/>
          <w:szCs w:val="24"/>
          <w:lang w:eastAsia="tr-TR"/>
        </w:rPr>
      </w:pPr>
    </w:p>
    <w:p w14:paraId="0727850A" w14:textId="3417B82D" w:rsidR="00C6428E" w:rsidRPr="00A51872" w:rsidRDefault="00DE4498" w:rsidP="00A51872">
      <w:pPr>
        <w:pStyle w:val="Balk1"/>
      </w:pPr>
      <w:bookmarkStart w:id="2" w:name="_Toc52351709"/>
      <w:bookmarkStart w:id="3" w:name="_Toc174539030"/>
      <w:r w:rsidRPr="00A51872">
        <w:lastRenderedPageBreak/>
        <w:t>1. AMAÇ</w:t>
      </w:r>
      <w:bookmarkEnd w:id="2"/>
      <w:bookmarkEnd w:id="3"/>
    </w:p>
    <w:p w14:paraId="12279725" w14:textId="2AB1D99F"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Kişisel Veri Saklama ve İmha Politikası (“</w:t>
      </w:r>
      <w:r w:rsidR="00FA337E">
        <w:rPr>
          <w:rFonts w:ascii="Times New Roman" w:hAnsi="Times New Roman" w:cs="Times New Roman"/>
          <w:spacing w:val="5"/>
          <w:sz w:val="24"/>
          <w:szCs w:val="24"/>
          <w:shd w:val="clear" w:color="auto" w:fill="FFFFFF"/>
        </w:rPr>
        <w:t>POLİTİKA</w:t>
      </w:r>
      <w:r w:rsidRPr="00A51872">
        <w:rPr>
          <w:rFonts w:ascii="Times New Roman" w:hAnsi="Times New Roman" w:cs="Times New Roman"/>
          <w:spacing w:val="5"/>
          <w:sz w:val="24"/>
          <w:szCs w:val="24"/>
          <w:shd w:val="clear" w:color="auto" w:fill="FFFFFF"/>
        </w:rPr>
        <w:t xml:space="preserve">”) </w:t>
      </w:r>
      <w:r w:rsidR="004B12B2" w:rsidRPr="004B12B2">
        <w:rPr>
          <w:rFonts w:ascii="Times New Roman" w:hAnsi="Times New Roman" w:cs="Times New Roman"/>
          <w:sz w:val="24"/>
          <w:szCs w:val="24"/>
        </w:rPr>
        <w:t xml:space="preserve">ÇANKIRI </w:t>
      </w:r>
      <w:proofErr w:type="spellStart"/>
      <w:r w:rsidR="004B12B2" w:rsidRPr="004B12B2">
        <w:rPr>
          <w:rFonts w:ascii="Times New Roman" w:hAnsi="Times New Roman" w:cs="Times New Roman"/>
          <w:sz w:val="24"/>
          <w:szCs w:val="24"/>
        </w:rPr>
        <w:t>VALİLİĞİ</w:t>
      </w:r>
      <w:r w:rsidR="00FA337E">
        <w:rPr>
          <w:rFonts w:ascii="Times New Roman" w:hAnsi="Times New Roman" w:cs="Times New Roman"/>
          <w:sz w:val="24"/>
          <w:szCs w:val="24"/>
        </w:rPr>
        <w:t>’ni</w:t>
      </w:r>
      <w:r w:rsidR="00B56526" w:rsidRPr="00A51872">
        <w:rPr>
          <w:rFonts w:ascii="Times New Roman" w:hAnsi="Times New Roman" w:cs="Times New Roman"/>
          <w:sz w:val="24"/>
          <w:szCs w:val="24"/>
        </w:rPr>
        <w:t>n</w:t>
      </w:r>
      <w:proofErr w:type="spellEnd"/>
      <w:r w:rsidR="00005721" w:rsidRPr="00A51872">
        <w:rPr>
          <w:rFonts w:ascii="Times New Roman" w:hAnsi="Times New Roman" w:cs="Times New Roman"/>
          <w:sz w:val="24"/>
          <w:szCs w:val="24"/>
        </w:rPr>
        <w:t xml:space="preserve"> </w:t>
      </w:r>
      <w:r w:rsidRPr="00A51872">
        <w:rPr>
          <w:rFonts w:ascii="Times New Roman" w:hAnsi="Times New Roman" w:cs="Times New Roman"/>
          <w:spacing w:val="5"/>
          <w:sz w:val="24"/>
          <w:szCs w:val="24"/>
          <w:shd w:val="clear" w:color="auto" w:fill="FFFFFF"/>
        </w:rPr>
        <w:t>(“</w:t>
      </w:r>
      <w:r w:rsidR="00FA337E">
        <w:rPr>
          <w:rFonts w:ascii="Times New Roman" w:hAnsi="Times New Roman" w:cs="Times New Roman"/>
          <w:spacing w:val="5"/>
          <w:sz w:val="24"/>
          <w:szCs w:val="24"/>
          <w:shd w:val="clear" w:color="auto" w:fill="FFFFFF"/>
        </w:rPr>
        <w:t>VERİ SORUMLUSU</w:t>
      </w:r>
      <w:r w:rsidRPr="00A51872">
        <w:rPr>
          <w:rFonts w:ascii="Times New Roman" w:hAnsi="Times New Roman" w:cs="Times New Roman"/>
          <w:spacing w:val="5"/>
          <w:sz w:val="24"/>
          <w:szCs w:val="24"/>
          <w:shd w:val="clear" w:color="auto" w:fill="FFFFFF"/>
        </w:rPr>
        <w:t xml:space="preserve">”) veri sorumlusu sıfatıyla </w:t>
      </w:r>
      <w:r w:rsidR="00925932">
        <w:rPr>
          <w:rFonts w:ascii="Times New Roman" w:hAnsi="Times New Roman" w:cs="Times New Roman"/>
          <w:spacing w:val="5"/>
          <w:sz w:val="24"/>
          <w:szCs w:val="24"/>
          <w:shd w:val="clear" w:color="auto" w:fill="FFFFFF"/>
        </w:rPr>
        <w:t>işlediği</w:t>
      </w:r>
      <w:r w:rsidRPr="00A51872">
        <w:rPr>
          <w:rFonts w:ascii="Times New Roman" w:hAnsi="Times New Roman" w:cs="Times New Roman"/>
          <w:spacing w:val="5"/>
          <w:sz w:val="24"/>
          <w:szCs w:val="24"/>
          <w:shd w:val="clear" w:color="auto" w:fill="FFFFFF"/>
        </w:rPr>
        <w:t xml:space="preserve"> kişisel verilerin silinmesi, yok edilmesi veya anonim hale getirilmesine ilişkin uygulanacak usul ve esasların belirlenmesi amacıyla hazırlanmıştır.</w:t>
      </w:r>
    </w:p>
    <w:p w14:paraId="13DE16FF" w14:textId="0776BE70" w:rsidR="00C6428E" w:rsidRPr="00A51872" w:rsidRDefault="00DE4498" w:rsidP="00A51872">
      <w:pPr>
        <w:pStyle w:val="Balk1"/>
      </w:pPr>
      <w:bookmarkStart w:id="4" w:name="_Toc52351710"/>
      <w:bookmarkStart w:id="5" w:name="_Toc174539031"/>
      <w:r w:rsidRPr="00A51872">
        <w:t>2. KAPSAM</w:t>
      </w:r>
      <w:bookmarkEnd w:id="4"/>
      <w:bookmarkEnd w:id="5"/>
    </w:p>
    <w:p w14:paraId="4A250316" w14:textId="1CC57142"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 xml:space="preserve">Bu Politika, </w:t>
      </w:r>
      <w:r w:rsidR="00FA337E">
        <w:rPr>
          <w:rFonts w:ascii="Times New Roman" w:hAnsi="Times New Roman" w:cs="Times New Roman"/>
          <w:spacing w:val="5"/>
          <w:sz w:val="24"/>
          <w:szCs w:val="24"/>
          <w:shd w:val="clear" w:color="auto" w:fill="FFFFFF"/>
        </w:rPr>
        <w:t>VERİ SORUMLUSU</w:t>
      </w:r>
      <w:r w:rsidR="00FA337E" w:rsidRPr="00A51872">
        <w:rPr>
          <w:rFonts w:ascii="Times New Roman" w:hAnsi="Times New Roman" w:cs="Times New Roman"/>
          <w:spacing w:val="5"/>
          <w:sz w:val="24"/>
          <w:szCs w:val="24"/>
          <w:shd w:val="clear" w:color="auto" w:fill="FFFFFF"/>
        </w:rPr>
        <w:t xml:space="preserve"> </w:t>
      </w:r>
      <w:r w:rsidRPr="00A51872">
        <w:rPr>
          <w:rFonts w:ascii="Times New Roman" w:hAnsi="Times New Roman" w:cs="Times New Roman"/>
          <w:spacing w:val="5"/>
          <w:sz w:val="24"/>
          <w:szCs w:val="24"/>
          <w:shd w:val="clear" w:color="auto" w:fill="FFFFFF"/>
        </w:rPr>
        <w:t xml:space="preserve">tarafından kişisel verileri işlenen tüm gerçek kişilere ilişkin kişisel verileri kapsar ve </w:t>
      </w:r>
      <w:r w:rsidR="00FA337E">
        <w:rPr>
          <w:rFonts w:ascii="Times New Roman" w:hAnsi="Times New Roman" w:cs="Times New Roman"/>
          <w:spacing w:val="5"/>
          <w:sz w:val="24"/>
          <w:szCs w:val="24"/>
          <w:shd w:val="clear" w:color="auto" w:fill="FFFFFF"/>
        </w:rPr>
        <w:t xml:space="preserve">VERİ SORUMLUSU’nun </w:t>
      </w:r>
      <w:r w:rsidRPr="00A51872">
        <w:rPr>
          <w:rFonts w:ascii="Times New Roman" w:hAnsi="Times New Roman" w:cs="Times New Roman"/>
          <w:spacing w:val="5"/>
          <w:sz w:val="24"/>
          <w:szCs w:val="24"/>
          <w:shd w:val="clear" w:color="auto" w:fill="FFFFFF"/>
        </w:rPr>
        <w:t xml:space="preserve">sahip olduğu ya da </w:t>
      </w:r>
      <w:r w:rsidR="00FA337E">
        <w:rPr>
          <w:rFonts w:ascii="Times New Roman" w:hAnsi="Times New Roman" w:cs="Times New Roman"/>
          <w:spacing w:val="5"/>
          <w:sz w:val="24"/>
          <w:szCs w:val="24"/>
          <w:shd w:val="clear" w:color="auto" w:fill="FFFFFF"/>
        </w:rPr>
        <w:t>VERİ SORUMLUSU</w:t>
      </w:r>
      <w:r w:rsidR="00FA337E" w:rsidRPr="00A51872">
        <w:rPr>
          <w:rFonts w:ascii="Times New Roman" w:hAnsi="Times New Roman" w:cs="Times New Roman"/>
          <w:spacing w:val="5"/>
          <w:sz w:val="24"/>
          <w:szCs w:val="24"/>
          <w:shd w:val="clear" w:color="auto" w:fill="FFFFFF"/>
        </w:rPr>
        <w:t xml:space="preserve"> </w:t>
      </w:r>
      <w:r w:rsidRPr="00A51872">
        <w:rPr>
          <w:rFonts w:ascii="Times New Roman" w:hAnsi="Times New Roman" w:cs="Times New Roman"/>
          <w:spacing w:val="5"/>
          <w:sz w:val="24"/>
          <w:szCs w:val="24"/>
          <w:shd w:val="clear" w:color="auto" w:fill="FFFFFF"/>
        </w:rPr>
        <w:t xml:space="preserve">tarafından yönetilen kişisel verilerin işlendiği tüm kayıt ortamları hakkında ve tüm veri işleme faaliyetlerinde bu </w:t>
      </w:r>
      <w:r w:rsidR="00FA337E">
        <w:rPr>
          <w:rFonts w:ascii="Times New Roman" w:hAnsi="Times New Roman" w:cs="Times New Roman"/>
          <w:spacing w:val="5"/>
          <w:sz w:val="24"/>
          <w:szCs w:val="24"/>
          <w:shd w:val="clear" w:color="auto" w:fill="FFFFFF"/>
        </w:rPr>
        <w:t>POLİTİKA</w:t>
      </w:r>
      <w:r w:rsidRPr="00A51872">
        <w:rPr>
          <w:rFonts w:ascii="Times New Roman" w:hAnsi="Times New Roman" w:cs="Times New Roman"/>
          <w:spacing w:val="5"/>
          <w:sz w:val="24"/>
          <w:szCs w:val="24"/>
          <w:shd w:val="clear" w:color="auto" w:fill="FFFFFF"/>
        </w:rPr>
        <w:t xml:space="preserve"> uygulanır. İşbu </w:t>
      </w:r>
      <w:r w:rsidR="00FA337E">
        <w:rPr>
          <w:rFonts w:ascii="Times New Roman" w:hAnsi="Times New Roman" w:cs="Times New Roman"/>
          <w:spacing w:val="5"/>
          <w:sz w:val="24"/>
          <w:szCs w:val="24"/>
          <w:shd w:val="clear" w:color="auto" w:fill="FFFFFF"/>
        </w:rPr>
        <w:t>POLİTİKA</w:t>
      </w:r>
      <w:r w:rsidRPr="00A51872">
        <w:rPr>
          <w:rFonts w:ascii="Times New Roman" w:hAnsi="Times New Roman" w:cs="Times New Roman"/>
          <w:spacing w:val="5"/>
          <w:sz w:val="24"/>
          <w:szCs w:val="24"/>
          <w:shd w:val="clear" w:color="auto" w:fill="FFFFFF"/>
        </w:rPr>
        <w:t xml:space="preserve">, </w:t>
      </w:r>
      <w:r w:rsidR="00FA337E">
        <w:rPr>
          <w:rFonts w:ascii="Times New Roman" w:hAnsi="Times New Roman" w:cs="Times New Roman"/>
          <w:spacing w:val="5"/>
          <w:sz w:val="24"/>
          <w:szCs w:val="24"/>
          <w:shd w:val="clear" w:color="auto" w:fill="FFFFFF"/>
        </w:rPr>
        <w:t>VERİ SORUMLUSU</w:t>
      </w:r>
      <w:r w:rsidRPr="00A51872">
        <w:rPr>
          <w:rFonts w:ascii="Times New Roman" w:hAnsi="Times New Roman" w:cs="Times New Roman"/>
          <w:spacing w:val="5"/>
          <w:sz w:val="24"/>
          <w:szCs w:val="24"/>
          <w:shd w:val="clear" w:color="auto" w:fill="FFFFFF"/>
        </w:rPr>
        <w:t>’</w:t>
      </w:r>
      <w:r w:rsidR="00FA337E">
        <w:rPr>
          <w:rFonts w:ascii="Times New Roman" w:hAnsi="Times New Roman" w:cs="Times New Roman"/>
          <w:spacing w:val="5"/>
          <w:sz w:val="24"/>
          <w:szCs w:val="24"/>
          <w:shd w:val="clear" w:color="auto" w:fill="FFFFFF"/>
        </w:rPr>
        <w:t>n</w:t>
      </w:r>
      <w:r w:rsidRPr="00A51872">
        <w:rPr>
          <w:rFonts w:ascii="Times New Roman" w:hAnsi="Times New Roman" w:cs="Times New Roman"/>
          <w:spacing w:val="5"/>
          <w:sz w:val="24"/>
          <w:szCs w:val="24"/>
          <w:shd w:val="clear" w:color="auto" w:fill="FFFFFF"/>
        </w:rPr>
        <w:t xml:space="preserve">un faaliyetleri çerçevesinde düzenlenmiş, asılları ve kopyaları </w:t>
      </w:r>
      <w:r w:rsidR="00FA337E" w:rsidRPr="00A51872">
        <w:rPr>
          <w:rFonts w:ascii="Times New Roman" w:hAnsi="Times New Roman" w:cs="Times New Roman"/>
          <w:spacing w:val="5"/>
          <w:sz w:val="24"/>
          <w:szCs w:val="24"/>
          <w:shd w:val="clear" w:color="auto" w:fill="FFFFFF"/>
        </w:rPr>
        <w:t>dâhil</w:t>
      </w:r>
      <w:r w:rsidRPr="00A51872">
        <w:rPr>
          <w:rFonts w:ascii="Times New Roman" w:hAnsi="Times New Roman" w:cs="Times New Roman"/>
          <w:spacing w:val="5"/>
          <w:sz w:val="24"/>
          <w:szCs w:val="24"/>
          <w:shd w:val="clear" w:color="auto" w:fill="FFFFFF"/>
        </w:rPr>
        <w:t xml:space="preserve"> tüm elektronik ve elektronik olmayan ortamlarda bulunan belgeleri kapsar.</w:t>
      </w:r>
    </w:p>
    <w:p w14:paraId="08F443A7" w14:textId="1D8CF89D" w:rsidR="00C6428E" w:rsidRPr="00A51872" w:rsidRDefault="00DE4498" w:rsidP="00A51872">
      <w:pPr>
        <w:pStyle w:val="Balk1"/>
        <w:rPr>
          <w:lang w:eastAsia="tr-TR"/>
        </w:rPr>
      </w:pPr>
      <w:bookmarkStart w:id="6" w:name="_Toc52351711"/>
      <w:bookmarkStart w:id="7" w:name="_Toc174539032"/>
      <w:r w:rsidRPr="00A51872">
        <w:rPr>
          <w:lang w:eastAsia="tr-TR"/>
        </w:rPr>
        <w:t xml:space="preserve">3. HUKUKİ </w:t>
      </w:r>
      <w:r w:rsidRPr="00A51872">
        <w:t>DAYANAK</w:t>
      </w:r>
      <w:r w:rsidRPr="00A51872">
        <w:rPr>
          <w:lang w:eastAsia="tr-TR"/>
        </w:rPr>
        <w:t xml:space="preserve"> VE YÜKÜMLÜLÜK</w:t>
      </w:r>
      <w:bookmarkEnd w:id="6"/>
      <w:bookmarkEnd w:id="7"/>
    </w:p>
    <w:p w14:paraId="1DD41D49" w14:textId="6BC9F875"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 xml:space="preserve">Bu </w:t>
      </w:r>
      <w:r w:rsidR="00FA337E">
        <w:rPr>
          <w:rFonts w:ascii="Times New Roman" w:hAnsi="Times New Roman" w:cs="Times New Roman"/>
          <w:spacing w:val="5"/>
          <w:sz w:val="24"/>
          <w:szCs w:val="24"/>
          <w:shd w:val="clear" w:color="auto" w:fill="FFFFFF"/>
        </w:rPr>
        <w:t>POLİTİKA</w:t>
      </w:r>
      <w:r w:rsidRPr="00A51872">
        <w:rPr>
          <w:rFonts w:ascii="Times New Roman" w:hAnsi="Times New Roman" w:cs="Times New Roman"/>
          <w:spacing w:val="5"/>
          <w:sz w:val="24"/>
          <w:szCs w:val="24"/>
          <w:shd w:val="clear" w:color="auto" w:fill="FFFFFF"/>
        </w:rPr>
        <w:t>, 6698 sayılı Kişisel Verilerin Korunması Kanun</w:t>
      </w:r>
      <w:r w:rsidR="0090180F" w:rsidRPr="00A51872">
        <w:rPr>
          <w:rFonts w:ascii="Times New Roman" w:hAnsi="Times New Roman" w:cs="Times New Roman"/>
          <w:spacing w:val="5"/>
          <w:sz w:val="24"/>
          <w:szCs w:val="24"/>
          <w:shd w:val="clear" w:color="auto" w:fill="FFFFFF"/>
        </w:rPr>
        <w:t>u</w:t>
      </w:r>
      <w:r w:rsidRPr="00A51872">
        <w:rPr>
          <w:rFonts w:ascii="Times New Roman" w:hAnsi="Times New Roman" w:cs="Times New Roman"/>
          <w:spacing w:val="5"/>
          <w:sz w:val="24"/>
          <w:szCs w:val="24"/>
          <w:shd w:val="clear" w:color="auto" w:fill="FFFFFF"/>
        </w:rPr>
        <w:t xml:space="preserve"> (”Kanun”) ve ilgili diğer mevzuat gereğince, Kişisel Verilerin Silinmesi, Yok Edilmesi veya Anonim Hale Getirilmesi Hakkında Yönetmelik’in (“Yönetmelik”) 5. maddesine dayanarak ve </w:t>
      </w:r>
      <w:r w:rsidR="00CA4D39" w:rsidRPr="00A51872">
        <w:rPr>
          <w:rFonts w:ascii="Times New Roman" w:hAnsi="Times New Roman" w:cs="Times New Roman"/>
          <w:spacing w:val="5"/>
          <w:sz w:val="24"/>
          <w:szCs w:val="24"/>
          <w:shd w:val="clear" w:color="auto" w:fill="FFFFFF"/>
        </w:rPr>
        <w:t>VERİ SORUMLUSU</w:t>
      </w:r>
      <w:r w:rsidRPr="00A51872">
        <w:rPr>
          <w:rFonts w:ascii="Times New Roman" w:hAnsi="Times New Roman" w:cs="Times New Roman"/>
          <w:spacing w:val="5"/>
          <w:sz w:val="24"/>
          <w:szCs w:val="24"/>
          <w:shd w:val="clear" w:color="auto" w:fill="FFFFFF"/>
        </w:rPr>
        <w:t xml:space="preserve"> kişisel veri işleme </w:t>
      </w:r>
      <w:proofErr w:type="gramStart"/>
      <w:r w:rsidRPr="00A51872">
        <w:rPr>
          <w:rFonts w:ascii="Times New Roman" w:hAnsi="Times New Roman" w:cs="Times New Roman"/>
          <w:spacing w:val="5"/>
          <w:sz w:val="24"/>
          <w:szCs w:val="24"/>
          <w:shd w:val="clear" w:color="auto" w:fill="FFFFFF"/>
        </w:rPr>
        <w:t>envanterine</w:t>
      </w:r>
      <w:proofErr w:type="gramEnd"/>
      <w:r w:rsidRPr="00A51872">
        <w:rPr>
          <w:rFonts w:ascii="Times New Roman" w:hAnsi="Times New Roman" w:cs="Times New Roman"/>
          <w:spacing w:val="5"/>
          <w:sz w:val="24"/>
          <w:szCs w:val="24"/>
          <w:shd w:val="clear" w:color="auto" w:fill="FFFFFF"/>
        </w:rPr>
        <w:t xml:space="preserve"> uygun olarak hazırlanmıştır.</w:t>
      </w:r>
    </w:p>
    <w:p w14:paraId="6D743529" w14:textId="08AB0D3F"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 xml:space="preserve">Bu kapsamda, çalışanların, çalışan adaylarının, vatandaşların ve herhangi bir nedenle </w:t>
      </w:r>
      <w:r w:rsidR="00CA4D39" w:rsidRPr="00A51872">
        <w:rPr>
          <w:rFonts w:ascii="Times New Roman" w:hAnsi="Times New Roman" w:cs="Times New Roman"/>
          <w:spacing w:val="5"/>
          <w:sz w:val="24"/>
          <w:szCs w:val="24"/>
          <w:shd w:val="clear" w:color="auto" w:fill="FFFFFF"/>
        </w:rPr>
        <w:t xml:space="preserve">VERİ SORUMLUSU </w:t>
      </w:r>
      <w:r w:rsidRPr="00A51872">
        <w:rPr>
          <w:rFonts w:ascii="Times New Roman" w:hAnsi="Times New Roman" w:cs="Times New Roman"/>
          <w:spacing w:val="5"/>
          <w:sz w:val="24"/>
          <w:szCs w:val="24"/>
          <w:shd w:val="clear" w:color="auto" w:fill="FFFFFF"/>
        </w:rPr>
        <w:t>nezdinde kişisel verisi bulunan tüm gerçek kişilerin kişisel verileri, Kişisel Verilerin Korunması ve İşlenmesi Politikası ile işbu Kişisel Veri Saklama ve İmha Politikası çerçevesinde kanunlara ve ilgili diğer mevzuata uygun olarak yönetilmektedir.</w:t>
      </w:r>
    </w:p>
    <w:p w14:paraId="1E285637" w14:textId="26F1C0D9" w:rsidR="00C6428E" w:rsidRPr="00A51872" w:rsidRDefault="00561FBF" w:rsidP="00A51872">
      <w:pPr>
        <w:spacing w:beforeLines="120" w:before="288" w:beforeAutospacing="1" w:afterLines="160" w:after="384" w:afterAutospacing="1" w:line="360" w:lineRule="auto"/>
        <w:jc w:val="both"/>
        <w:rPr>
          <w:rFonts w:ascii="Times New Roman" w:hAnsi="Times New Roman" w:cs="Times New Roman"/>
          <w:b/>
          <w:bCs/>
          <w:spacing w:val="5"/>
          <w:sz w:val="24"/>
          <w:szCs w:val="24"/>
          <w:shd w:val="clear" w:color="auto" w:fill="FFFFFF"/>
        </w:rPr>
      </w:pPr>
      <w:r>
        <w:rPr>
          <w:rFonts w:ascii="Times New Roman" w:hAnsi="Times New Roman" w:cs="Times New Roman"/>
          <w:sz w:val="24"/>
          <w:szCs w:val="24"/>
        </w:rPr>
        <w:t>VERİ SORUMLUSU</w:t>
      </w:r>
      <w:r>
        <w:rPr>
          <w:rFonts w:ascii="Times New Roman" w:hAnsi="Times New Roman" w:cs="Times New Roman"/>
          <w:spacing w:val="5"/>
          <w:sz w:val="24"/>
          <w:szCs w:val="24"/>
          <w:shd w:val="clear" w:color="auto" w:fill="FFFFFF"/>
        </w:rPr>
        <w:t>’n</w:t>
      </w:r>
      <w:r w:rsidR="00C6428E" w:rsidRPr="00A51872">
        <w:rPr>
          <w:rFonts w:ascii="Times New Roman" w:hAnsi="Times New Roman" w:cs="Times New Roman"/>
          <w:spacing w:val="5"/>
          <w:sz w:val="24"/>
          <w:szCs w:val="24"/>
          <w:shd w:val="clear" w:color="auto" w:fill="FFFFFF"/>
        </w:rPr>
        <w:t xml:space="preserve">un bütün çalışanları işbu </w:t>
      </w:r>
      <w:proofErr w:type="spellStart"/>
      <w:r w:rsidR="00CA4D39" w:rsidRPr="00A51872">
        <w:rPr>
          <w:rFonts w:ascii="Times New Roman" w:hAnsi="Times New Roman" w:cs="Times New Roman"/>
          <w:spacing w:val="5"/>
          <w:sz w:val="24"/>
          <w:szCs w:val="24"/>
          <w:shd w:val="clear" w:color="auto" w:fill="FFFFFF"/>
        </w:rPr>
        <w:t>POLİTİKA</w:t>
      </w:r>
      <w:r w:rsidR="00C6428E" w:rsidRPr="00A51872">
        <w:rPr>
          <w:rFonts w:ascii="Times New Roman" w:hAnsi="Times New Roman" w:cs="Times New Roman"/>
          <w:spacing w:val="5"/>
          <w:sz w:val="24"/>
          <w:szCs w:val="24"/>
          <w:shd w:val="clear" w:color="auto" w:fill="FFFFFF"/>
        </w:rPr>
        <w:t>’yı</w:t>
      </w:r>
      <w:proofErr w:type="spellEnd"/>
      <w:r w:rsidR="00C6428E" w:rsidRPr="00A51872">
        <w:rPr>
          <w:rFonts w:ascii="Times New Roman" w:hAnsi="Times New Roman" w:cs="Times New Roman"/>
          <w:spacing w:val="5"/>
          <w:sz w:val="24"/>
          <w:szCs w:val="24"/>
          <w:shd w:val="clear" w:color="auto" w:fill="FFFFFF"/>
        </w:rPr>
        <w:t xml:space="preserve"> tam olarak anlamak ve uygulamakla yükümlüdür. </w:t>
      </w:r>
      <w:r w:rsidR="00CA4D39" w:rsidRPr="00A51872">
        <w:rPr>
          <w:rFonts w:ascii="Times New Roman" w:hAnsi="Times New Roman" w:cs="Times New Roman"/>
          <w:spacing w:val="5"/>
          <w:sz w:val="24"/>
          <w:szCs w:val="24"/>
          <w:shd w:val="clear" w:color="auto" w:fill="FFFFFF"/>
        </w:rPr>
        <w:t>POLİTİKA</w:t>
      </w:r>
      <w:r w:rsidR="00CA4D39">
        <w:rPr>
          <w:rFonts w:ascii="Times New Roman" w:hAnsi="Times New Roman" w:cs="Times New Roman"/>
          <w:spacing w:val="5"/>
          <w:sz w:val="24"/>
          <w:szCs w:val="24"/>
          <w:shd w:val="clear" w:color="auto" w:fill="FFFFFF"/>
        </w:rPr>
        <w:t>’</w:t>
      </w:r>
      <w:r w:rsidR="00C6428E" w:rsidRPr="00A51872">
        <w:rPr>
          <w:rFonts w:ascii="Times New Roman" w:hAnsi="Times New Roman" w:cs="Times New Roman"/>
          <w:spacing w:val="5"/>
          <w:sz w:val="24"/>
          <w:szCs w:val="24"/>
          <w:shd w:val="clear" w:color="auto" w:fill="FFFFFF"/>
        </w:rPr>
        <w:t xml:space="preserve">nın uygulanmasından, ilgili </w:t>
      </w:r>
      <w:r w:rsidR="00CA4D39">
        <w:rPr>
          <w:rFonts w:ascii="Times New Roman" w:hAnsi="Times New Roman" w:cs="Times New Roman"/>
          <w:spacing w:val="5"/>
          <w:sz w:val="24"/>
          <w:szCs w:val="24"/>
          <w:shd w:val="clear" w:color="auto" w:fill="FFFFFF"/>
        </w:rPr>
        <w:t>birim</w:t>
      </w:r>
      <w:r w:rsidR="00C6428E" w:rsidRPr="00A51872">
        <w:rPr>
          <w:rFonts w:ascii="Times New Roman" w:hAnsi="Times New Roman" w:cs="Times New Roman"/>
          <w:spacing w:val="5"/>
          <w:sz w:val="24"/>
          <w:szCs w:val="24"/>
          <w:shd w:val="clear" w:color="auto" w:fill="FFFFFF"/>
        </w:rPr>
        <w:t xml:space="preserve"> yöneticileri, İrtibat Kişisi, Kişisel Verilerin Korunması Komitesi sorumludur.</w:t>
      </w:r>
    </w:p>
    <w:p w14:paraId="0C803A40" w14:textId="08830680" w:rsidR="00C6428E" w:rsidRPr="00A51872" w:rsidRDefault="00DE4498" w:rsidP="00A51872">
      <w:pPr>
        <w:pStyle w:val="Balk1"/>
        <w:rPr>
          <w:lang w:eastAsia="tr-TR"/>
        </w:rPr>
      </w:pPr>
      <w:bookmarkStart w:id="8" w:name="_Toc52351712"/>
      <w:bookmarkStart w:id="9" w:name="_Toc174539033"/>
      <w:r w:rsidRPr="00A51872">
        <w:rPr>
          <w:lang w:eastAsia="tr-TR"/>
        </w:rPr>
        <w:t xml:space="preserve">4. </w:t>
      </w:r>
      <w:r w:rsidRPr="00A51872">
        <w:t>TANIMLAR</w:t>
      </w:r>
      <w:bookmarkEnd w:id="8"/>
      <w:bookmarkEnd w:id="9"/>
    </w:p>
    <w:p w14:paraId="0269C0FF" w14:textId="6121D323"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Bu Politika kapsamında kullanılan terimler aşağıdaki anlamları ifade eder.</w:t>
      </w:r>
    </w:p>
    <w:tbl>
      <w:tblPr>
        <w:tblStyle w:val="KlavuzTablo1Ak"/>
        <w:tblW w:w="0" w:type="auto"/>
        <w:tblLook w:val="00A0" w:firstRow="1" w:lastRow="0" w:firstColumn="1" w:lastColumn="0" w:noHBand="0" w:noVBand="0"/>
      </w:tblPr>
      <w:tblGrid>
        <w:gridCol w:w="2957"/>
        <w:gridCol w:w="6052"/>
      </w:tblGrid>
      <w:tr w:rsidR="009572B7" w:rsidRPr="00A51872" w14:paraId="10153F5F" w14:textId="77777777" w:rsidTr="00AB056A">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5396ABEB"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Aktif Kayıtlar</w:t>
            </w:r>
          </w:p>
        </w:tc>
        <w:tc>
          <w:tcPr>
            <w:tcW w:w="6052" w:type="dxa"/>
            <w:vAlign w:val="center"/>
          </w:tcPr>
          <w:p w14:paraId="564E2CB0" w14:textId="35C752FB" w:rsidR="009572B7" w:rsidRPr="00A51872" w:rsidRDefault="00CA4D39" w:rsidP="00194D57">
            <w:pPr>
              <w:spacing w:before="100" w:beforeAutospacing="1" w:after="100" w:afterAutospacing="1"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VERİ </w:t>
            </w:r>
            <w:proofErr w:type="spellStart"/>
            <w:r>
              <w:rPr>
                <w:rFonts w:ascii="Times New Roman" w:hAnsi="Times New Roman" w:cs="Times New Roman"/>
                <w:b w:val="0"/>
                <w:sz w:val="20"/>
                <w:szCs w:val="20"/>
              </w:rPr>
              <w:t>SORUMLUSU</w:t>
            </w:r>
            <w:r w:rsidR="009572B7" w:rsidRPr="00A51872">
              <w:rPr>
                <w:rFonts w:ascii="Times New Roman" w:hAnsi="Times New Roman" w:cs="Times New Roman"/>
                <w:b w:val="0"/>
                <w:sz w:val="20"/>
                <w:szCs w:val="20"/>
              </w:rPr>
              <w:t>’un</w:t>
            </w:r>
            <w:proofErr w:type="spellEnd"/>
            <w:r w:rsidR="009572B7" w:rsidRPr="00A51872">
              <w:rPr>
                <w:rFonts w:ascii="Times New Roman" w:hAnsi="Times New Roman" w:cs="Times New Roman"/>
                <w:b w:val="0"/>
                <w:sz w:val="20"/>
                <w:szCs w:val="20"/>
              </w:rPr>
              <w:t xml:space="preserve"> işleyişi, idaresi ve yönetimi için halen kullanılmakta olan kayıtlardır.</w:t>
            </w:r>
          </w:p>
        </w:tc>
      </w:tr>
      <w:tr w:rsidR="009572B7" w:rsidRPr="00A51872" w14:paraId="05C7DA72" w14:textId="77777777" w:rsidTr="00AB056A">
        <w:trPr>
          <w:trHeight w:val="1084"/>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1A2CD46A"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lastRenderedPageBreak/>
              <w:t>Aktif Olmayan Kayıtlar</w:t>
            </w:r>
          </w:p>
        </w:tc>
        <w:tc>
          <w:tcPr>
            <w:tcW w:w="6052" w:type="dxa"/>
            <w:vAlign w:val="center"/>
          </w:tcPr>
          <w:p w14:paraId="44DDA320"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Kullanılmayan; ancak işlenmesi sonradan gerekebileceği için saklama süreleri sona ermemiş kayıtlardır.</w:t>
            </w:r>
          </w:p>
        </w:tc>
      </w:tr>
      <w:tr w:rsidR="009572B7" w:rsidRPr="00A51872" w14:paraId="085A0C74" w14:textId="77777777" w:rsidTr="00AB056A">
        <w:trPr>
          <w:trHeight w:val="880"/>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5F13F664"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Elektronik Ortam</w:t>
            </w:r>
          </w:p>
        </w:tc>
        <w:tc>
          <w:tcPr>
            <w:tcW w:w="6052" w:type="dxa"/>
            <w:vAlign w:val="center"/>
          </w:tcPr>
          <w:p w14:paraId="1BE05643"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Kişisel verilerin elektronik aygıtlar ile oluşturulabildiği, okunabildiği, değiştirilebildiği ve yazılabildiği ortamlardır.</w:t>
            </w:r>
          </w:p>
        </w:tc>
      </w:tr>
      <w:tr w:rsidR="009572B7" w:rsidRPr="00A51872" w14:paraId="021AFBB4"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019C75E4"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Elektronik Olmayan Ortam</w:t>
            </w:r>
          </w:p>
        </w:tc>
        <w:tc>
          <w:tcPr>
            <w:tcW w:w="6052" w:type="dxa"/>
            <w:vAlign w:val="center"/>
          </w:tcPr>
          <w:p w14:paraId="6A6364B2"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Elektronik ortamların dışında kalan tüm yazılı, basılı, görsel vb. diğer ortamlardır.</w:t>
            </w:r>
          </w:p>
        </w:tc>
      </w:tr>
      <w:tr w:rsidR="009572B7" w:rsidRPr="00A51872" w14:paraId="1CDF7239"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6036CAB5"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Fiziksel Yok Etme</w:t>
            </w:r>
          </w:p>
        </w:tc>
        <w:tc>
          <w:tcPr>
            <w:tcW w:w="6052" w:type="dxa"/>
            <w:vAlign w:val="center"/>
          </w:tcPr>
          <w:p w14:paraId="310B62F1"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Optik veya manyetik medyanın eritilmesi, yakılması veya toz haline getirilmesi gibi fiziksel olarak yok edilmesidir.</w:t>
            </w:r>
          </w:p>
        </w:tc>
      </w:tr>
      <w:tr w:rsidR="009572B7" w:rsidRPr="00A51872" w14:paraId="398ADE34"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432DB0CD"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İkincil Mevzuat</w:t>
            </w:r>
          </w:p>
        </w:tc>
        <w:tc>
          <w:tcPr>
            <w:tcW w:w="6052" w:type="dxa"/>
            <w:vAlign w:val="center"/>
          </w:tcPr>
          <w:p w14:paraId="4AE475E0"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Kanun uyarınca, Kişisel Verileri Koruma Kurumu tarafından çıkarılan herhangi bir yönetmelik, genelge, tebliğ, ilke kararı veya benzeri bir idari karar ya da genel görüşü ifade eder.</w:t>
            </w:r>
          </w:p>
        </w:tc>
      </w:tr>
      <w:tr w:rsidR="009572B7" w:rsidRPr="00A51872" w14:paraId="5B053AC1" w14:textId="77777777" w:rsidTr="00676B8A">
        <w:trPr>
          <w:trHeight w:val="648"/>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1F7B43D7"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İmha</w:t>
            </w:r>
          </w:p>
        </w:tc>
        <w:tc>
          <w:tcPr>
            <w:tcW w:w="6052" w:type="dxa"/>
            <w:vAlign w:val="center"/>
          </w:tcPr>
          <w:p w14:paraId="56E64581"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Kişisel verilerin silinmesi, yok edilmesi veya anonim hale getirilmesidir.</w:t>
            </w:r>
          </w:p>
        </w:tc>
      </w:tr>
      <w:tr w:rsidR="009572B7" w:rsidRPr="00A51872" w14:paraId="4EBB6CCF"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72ABF698"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Karartma/Maskeleme</w:t>
            </w:r>
          </w:p>
        </w:tc>
        <w:tc>
          <w:tcPr>
            <w:tcW w:w="6052" w:type="dxa"/>
            <w:vAlign w:val="center"/>
          </w:tcPr>
          <w:p w14:paraId="4A20286B"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Kişisel verilerin bütününün, kimliği belirli veya belirlenebilir bir gerçek kişiyle ilişkilendirilemeyecek şekilde üstlerinin çizilmesi, boyanması, buzlanması, yıldızlanması gibi işlemleridir.</w:t>
            </w:r>
          </w:p>
        </w:tc>
      </w:tr>
      <w:tr w:rsidR="009572B7" w:rsidRPr="00A51872" w14:paraId="238F46D6"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074A162C"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Kayıt Ortamı</w:t>
            </w:r>
          </w:p>
        </w:tc>
        <w:tc>
          <w:tcPr>
            <w:tcW w:w="6052" w:type="dxa"/>
            <w:vAlign w:val="center"/>
          </w:tcPr>
          <w:p w14:paraId="404148B6"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Tamamen veya kısmen otomatik olan ya da herhangi bir veri kayıt sisteminin parçası olmak kaydıyla otomatik olmayan yollarla işlenen kişisel verilerin bulunduğu her türlü ortamdır.</w:t>
            </w:r>
          </w:p>
        </w:tc>
      </w:tr>
      <w:tr w:rsidR="009572B7" w:rsidRPr="00A51872" w14:paraId="11A75859"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4A9D359E"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Periyodik İmha</w:t>
            </w:r>
          </w:p>
        </w:tc>
        <w:tc>
          <w:tcPr>
            <w:tcW w:w="6052" w:type="dxa"/>
            <w:vAlign w:val="center"/>
          </w:tcPr>
          <w:p w14:paraId="0C1EB8E1"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 xml:space="preserve">Kanunda yer alan kişisel verilerin işlenme şartlarının tamamının ortadan kalkması durumunda bu Politikada belirtilen ve tekrar eden aralıklarla </w:t>
            </w:r>
            <w:proofErr w:type="spellStart"/>
            <w:r w:rsidRPr="00A51872">
              <w:rPr>
                <w:rFonts w:ascii="Times New Roman" w:hAnsi="Times New Roman" w:cs="Times New Roman"/>
                <w:sz w:val="20"/>
                <w:szCs w:val="20"/>
              </w:rPr>
              <w:t>re’sen</w:t>
            </w:r>
            <w:proofErr w:type="spellEnd"/>
            <w:r w:rsidRPr="00A51872">
              <w:rPr>
                <w:rFonts w:ascii="Times New Roman" w:hAnsi="Times New Roman" w:cs="Times New Roman"/>
                <w:sz w:val="20"/>
                <w:szCs w:val="20"/>
              </w:rPr>
              <w:t xml:space="preserve"> gerçekleştirilecek silme, yok etme veya anonim hale getirme işlemidir.</w:t>
            </w:r>
          </w:p>
        </w:tc>
      </w:tr>
      <w:tr w:rsidR="009572B7" w:rsidRPr="00A51872" w14:paraId="7759DCDA"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5BF5022E"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Silme</w:t>
            </w:r>
          </w:p>
        </w:tc>
        <w:tc>
          <w:tcPr>
            <w:tcW w:w="6052" w:type="dxa"/>
            <w:vAlign w:val="center"/>
          </w:tcPr>
          <w:p w14:paraId="61619339"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Kişisel verilerin İlgili kullanıcılar için hiçbir şekilde erişilemez ve tekrar kullanılamaz hale getirilmesi işlemidir.</w:t>
            </w:r>
          </w:p>
        </w:tc>
      </w:tr>
      <w:tr w:rsidR="009572B7" w:rsidRPr="00A51872" w14:paraId="2036D40C" w14:textId="77777777" w:rsidTr="00AB056A">
        <w:trPr>
          <w:trHeight w:val="327"/>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4D7A8DA8"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Veri Kayıt Sistemi</w:t>
            </w:r>
          </w:p>
        </w:tc>
        <w:tc>
          <w:tcPr>
            <w:tcW w:w="6052" w:type="dxa"/>
            <w:vAlign w:val="center"/>
          </w:tcPr>
          <w:p w14:paraId="7199469C"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 xml:space="preserve">Kişisel verilerin belirli </w:t>
            </w:r>
            <w:proofErr w:type="gramStart"/>
            <w:r w:rsidRPr="00A51872">
              <w:rPr>
                <w:rFonts w:ascii="Times New Roman" w:hAnsi="Times New Roman" w:cs="Times New Roman"/>
                <w:sz w:val="20"/>
                <w:szCs w:val="20"/>
              </w:rPr>
              <w:t>kriterlere</w:t>
            </w:r>
            <w:proofErr w:type="gramEnd"/>
            <w:r w:rsidRPr="00A51872">
              <w:rPr>
                <w:rFonts w:ascii="Times New Roman" w:hAnsi="Times New Roman" w:cs="Times New Roman"/>
                <w:sz w:val="20"/>
                <w:szCs w:val="20"/>
              </w:rPr>
              <w:t xml:space="preserve"> göre yapılandırılarak işlendiği kayıt sistemidir.</w:t>
            </w:r>
          </w:p>
        </w:tc>
      </w:tr>
      <w:tr w:rsidR="009572B7" w:rsidRPr="00A51872" w14:paraId="2F0FE41E" w14:textId="77777777" w:rsidTr="00676B8A">
        <w:trPr>
          <w:trHeight w:val="500"/>
        </w:trPr>
        <w:tc>
          <w:tcPr>
            <w:cnfStyle w:val="001000000000" w:firstRow="0" w:lastRow="0" w:firstColumn="1" w:lastColumn="0" w:oddVBand="0" w:evenVBand="0" w:oddHBand="0" w:evenHBand="0" w:firstRowFirstColumn="0" w:firstRowLastColumn="0" w:lastRowFirstColumn="0" w:lastRowLastColumn="0"/>
            <w:tcW w:w="2957" w:type="dxa"/>
            <w:vAlign w:val="center"/>
          </w:tcPr>
          <w:p w14:paraId="7271901F"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VERBİS</w:t>
            </w:r>
          </w:p>
        </w:tc>
        <w:tc>
          <w:tcPr>
            <w:tcW w:w="6052" w:type="dxa"/>
            <w:vAlign w:val="center"/>
          </w:tcPr>
          <w:p w14:paraId="09B2E535" w14:textId="77777777"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Veri Sorumluları Sicil Bilgi Sistemidir.</w:t>
            </w:r>
          </w:p>
        </w:tc>
      </w:tr>
    </w:tbl>
    <w:p w14:paraId="196CB78A" w14:textId="354DC397"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Burada yer verilmeyen terimlerin, Kanun, Yönetmelik ve diğer ikincil mevzuatta yer alan anlamda kullanıldığı kabul edilir.</w:t>
      </w:r>
    </w:p>
    <w:p w14:paraId="7AC9E812" w14:textId="1BAB7BDB" w:rsidR="00C6428E" w:rsidRPr="00A51872" w:rsidRDefault="00DE4498" w:rsidP="00A51872">
      <w:pPr>
        <w:pStyle w:val="Balk1"/>
        <w:rPr>
          <w:lang w:eastAsia="tr-TR"/>
        </w:rPr>
      </w:pPr>
      <w:bookmarkStart w:id="10" w:name="_Toc52351713"/>
      <w:bookmarkStart w:id="11" w:name="_Toc174539034"/>
      <w:r w:rsidRPr="00A51872">
        <w:rPr>
          <w:lang w:eastAsia="tr-TR"/>
        </w:rPr>
        <w:t xml:space="preserve">5. </w:t>
      </w:r>
      <w:r w:rsidRPr="00A51872">
        <w:t>SORUMLULUK</w:t>
      </w:r>
      <w:r w:rsidRPr="00A51872">
        <w:rPr>
          <w:lang w:eastAsia="tr-TR"/>
        </w:rPr>
        <w:t xml:space="preserve"> VE GÖREV DAĞILIMI</w:t>
      </w:r>
      <w:bookmarkEnd w:id="10"/>
      <w:bookmarkEnd w:id="11"/>
    </w:p>
    <w:p w14:paraId="2ED8EA8F" w14:textId="281B8348" w:rsidR="00C6428E" w:rsidRPr="00A51872" w:rsidRDefault="00CA4D39" w:rsidP="00A51872">
      <w:pPr>
        <w:spacing w:beforeLines="120" w:before="288" w:beforeAutospacing="1" w:afterLines="160" w:after="384" w:afterAutospacing="1" w:line="360" w:lineRule="auto"/>
        <w:jc w:val="both"/>
        <w:rPr>
          <w:rFonts w:ascii="Times New Roman" w:hAnsi="Times New Roman" w:cs="Times New Roman"/>
          <w:sz w:val="24"/>
          <w:szCs w:val="24"/>
        </w:rPr>
      </w:pPr>
      <w:proofErr w:type="gramStart"/>
      <w:r w:rsidRPr="00A51872">
        <w:rPr>
          <w:rFonts w:ascii="Times New Roman" w:hAnsi="Times New Roman" w:cs="Times New Roman"/>
          <w:spacing w:val="5"/>
          <w:sz w:val="24"/>
          <w:szCs w:val="24"/>
          <w:shd w:val="clear" w:color="auto" w:fill="FFFFFF"/>
        </w:rPr>
        <w:t>VERİ SORUMLUSU</w:t>
      </w:r>
      <w:r w:rsidR="00C6428E" w:rsidRPr="00A51872">
        <w:rPr>
          <w:rFonts w:ascii="Times New Roman" w:hAnsi="Times New Roman" w:cs="Times New Roman"/>
          <w:sz w:val="24"/>
          <w:szCs w:val="24"/>
        </w:rPr>
        <w:t>’</w:t>
      </w:r>
      <w:r>
        <w:rPr>
          <w:rFonts w:ascii="Times New Roman" w:hAnsi="Times New Roman" w:cs="Times New Roman"/>
          <w:sz w:val="24"/>
          <w:szCs w:val="24"/>
        </w:rPr>
        <w:t>n</w:t>
      </w:r>
      <w:r w:rsidR="00C6428E" w:rsidRPr="00A51872">
        <w:rPr>
          <w:rFonts w:ascii="Times New Roman" w:hAnsi="Times New Roman" w:cs="Times New Roman"/>
          <w:sz w:val="24"/>
          <w:szCs w:val="24"/>
        </w:rPr>
        <w:t xml:space="preserve">un tüm birimleri ve çalışanları, sorumlu birimlerce </w:t>
      </w:r>
      <w:r w:rsidRPr="00A51872">
        <w:rPr>
          <w:rFonts w:ascii="Times New Roman" w:hAnsi="Times New Roman" w:cs="Times New Roman"/>
          <w:sz w:val="24"/>
          <w:szCs w:val="24"/>
        </w:rPr>
        <w:t xml:space="preserve">POLİTİKA </w:t>
      </w:r>
      <w:r w:rsidR="00C6428E" w:rsidRPr="00A51872">
        <w:rPr>
          <w:rFonts w:ascii="Times New Roman" w:hAnsi="Times New Roman" w:cs="Times New Roman"/>
          <w:sz w:val="24"/>
          <w:szCs w:val="24"/>
        </w:rPr>
        <w:t xml:space="preserve">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w:t>
      </w:r>
      <w:r w:rsidR="00C6428E" w:rsidRPr="00A51872">
        <w:rPr>
          <w:rFonts w:ascii="Times New Roman" w:hAnsi="Times New Roman" w:cs="Times New Roman"/>
          <w:sz w:val="24"/>
          <w:szCs w:val="24"/>
        </w:rPr>
        <w:lastRenderedPageBreak/>
        <w:t>kişisel veri işlenen tüm ortamlarda veri güvenliğini sağlamaya yönelik teknik ve idari tedbirlerin alınması konularında sorumlu birimlere aktif olarak destek verir.</w:t>
      </w:r>
      <w:proofErr w:type="gramEnd"/>
    </w:p>
    <w:p w14:paraId="52AB38B4" w14:textId="3A47B3FB"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sz w:val="24"/>
          <w:szCs w:val="24"/>
        </w:rPr>
      </w:pPr>
      <w:r w:rsidRPr="00A51872">
        <w:rPr>
          <w:rFonts w:ascii="Times New Roman" w:hAnsi="Times New Roman" w:cs="Times New Roman"/>
          <w:sz w:val="24"/>
          <w:szCs w:val="24"/>
        </w:rPr>
        <w:t>Kişisel verilerin saklama ve imha süreçlerinde görev alanların unvanları, birimleri ve görev tanımları aşağıdaki şekildedir:</w:t>
      </w:r>
    </w:p>
    <w:tbl>
      <w:tblPr>
        <w:tblStyle w:val="KlavuzTablo1Ak"/>
        <w:tblW w:w="9189" w:type="dxa"/>
        <w:tblLook w:val="00A0" w:firstRow="1" w:lastRow="0" w:firstColumn="1" w:lastColumn="0" w:noHBand="0" w:noVBand="0"/>
      </w:tblPr>
      <w:tblGrid>
        <w:gridCol w:w="4167"/>
        <w:gridCol w:w="5022"/>
      </w:tblGrid>
      <w:tr w:rsidR="009572B7" w:rsidRPr="00A51872" w14:paraId="01621E8A" w14:textId="77777777" w:rsidTr="00AB056A">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25E91B1E" w14:textId="77777777" w:rsidR="009572B7" w:rsidRPr="00A51872" w:rsidRDefault="009572B7" w:rsidP="00A51872">
            <w:pPr>
              <w:spacing w:before="100" w:beforeAutospacing="1" w:after="100" w:afterAutospacing="1" w:line="360" w:lineRule="auto"/>
              <w:jc w:val="center"/>
              <w:rPr>
                <w:rFonts w:ascii="Times New Roman" w:hAnsi="Times New Roman" w:cs="Times New Roman"/>
                <w:sz w:val="20"/>
                <w:szCs w:val="20"/>
              </w:rPr>
            </w:pPr>
            <w:r w:rsidRPr="00A51872">
              <w:rPr>
                <w:rFonts w:ascii="Times New Roman" w:hAnsi="Times New Roman" w:cs="Times New Roman"/>
                <w:sz w:val="20"/>
                <w:szCs w:val="20"/>
              </w:rPr>
              <w:t>ÜNVANI</w:t>
            </w:r>
          </w:p>
        </w:tc>
        <w:tc>
          <w:tcPr>
            <w:tcW w:w="5022" w:type="dxa"/>
            <w:vAlign w:val="center"/>
          </w:tcPr>
          <w:p w14:paraId="7AC20C63" w14:textId="77777777" w:rsidR="009572B7" w:rsidRPr="00A51872" w:rsidRDefault="009572B7" w:rsidP="00A51872">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GÖREVİ</w:t>
            </w:r>
          </w:p>
        </w:tc>
      </w:tr>
      <w:tr w:rsidR="009572B7" w:rsidRPr="00A51872" w14:paraId="7FE72EB4" w14:textId="77777777" w:rsidTr="00AB056A">
        <w:trPr>
          <w:trHeight w:val="492"/>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2C3A4F41"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Veri Sorumlusu İrtibat Kişisi</w:t>
            </w:r>
          </w:p>
        </w:tc>
        <w:tc>
          <w:tcPr>
            <w:tcW w:w="5022" w:type="dxa"/>
            <w:vAlign w:val="center"/>
          </w:tcPr>
          <w:p w14:paraId="53FF3027" w14:textId="742CD5C8" w:rsidR="009572B7" w:rsidRPr="00A51872" w:rsidRDefault="00CA4D39"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4D39">
              <w:rPr>
                <w:rFonts w:ascii="Times New Roman" w:hAnsi="Times New Roman" w:cs="Times New Roman"/>
                <w:sz w:val="20"/>
                <w:szCs w:val="20"/>
              </w:rPr>
              <w:t xml:space="preserve">VERİ SORUMLUSU </w:t>
            </w:r>
            <w:r w:rsidR="009572B7" w:rsidRPr="00A51872">
              <w:rPr>
                <w:rFonts w:ascii="Times New Roman" w:hAnsi="Times New Roman" w:cs="Times New Roman"/>
                <w:sz w:val="20"/>
                <w:szCs w:val="20"/>
              </w:rPr>
              <w:t xml:space="preserve">nezdinde </w:t>
            </w:r>
            <w:r w:rsidRPr="00A51872">
              <w:rPr>
                <w:rFonts w:ascii="Times New Roman" w:hAnsi="Times New Roman" w:cs="Times New Roman"/>
                <w:sz w:val="20"/>
                <w:szCs w:val="20"/>
              </w:rPr>
              <w:t>POLİTİKA</w:t>
            </w:r>
            <w:r w:rsidR="009572B7" w:rsidRPr="00A51872">
              <w:rPr>
                <w:rFonts w:ascii="Times New Roman" w:hAnsi="Times New Roman" w:cs="Times New Roman"/>
                <w:sz w:val="20"/>
                <w:szCs w:val="20"/>
              </w:rPr>
              <w:t>’nın yürütülmesinden sorumludur.</w:t>
            </w:r>
          </w:p>
        </w:tc>
      </w:tr>
      <w:tr w:rsidR="009572B7" w:rsidRPr="00A51872" w14:paraId="2E1884B2" w14:textId="77777777" w:rsidTr="00AB056A">
        <w:trPr>
          <w:trHeight w:val="612"/>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62F7B283" w14:textId="77777777" w:rsidR="009572B7" w:rsidRPr="00A51872" w:rsidRDefault="009572B7" w:rsidP="00A51872">
            <w:pPr>
              <w:spacing w:before="100" w:beforeAutospacing="1" w:after="100" w:afterAutospacing="1" w:line="360" w:lineRule="auto"/>
              <w:rPr>
                <w:rFonts w:ascii="Times New Roman" w:hAnsi="Times New Roman" w:cs="Times New Roman"/>
                <w:sz w:val="20"/>
                <w:szCs w:val="20"/>
              </w:rPr>
            </w:pPr>
            <w:r w:rsidRPr="00A51872">
              <w:rPr>
                <w:rFonts w:ascii="Times New Roman" w:hAnsi="Times New Roman" w:cs="Times New Roman"/>
                <w:sz w:val="20"/>
                <w:szCs w:val="20"/>
              </w:rPr>
              <w:t>Kişisel Verilerin Korunması Komitesi</w:t>
            </w:r>
          </w:p>
        </w:tc>
        <w:tc>
          <w:tcPr>
            <w:tcW w:w="5022" w:type="dxa"/>
            <w:vAlign w:val="center"/>
          </w:tcPr>
          <w:p w14:paraId="538846FF" w14:textId="677949DA" w:rsidR="009572B7" w:rsidRPr="00A51872" w:rsidRDefault="00CA4D39"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POLİTİKA</w:t>
            </w:r>
            <w:r w:rsidR="009572B7" w:rsidRPr="00A51872">
              <w:rPr>
                <w:rFonts w:ascii="Times New Roman" w:hAnsi="Times New Roman" w:cs="Times New Roman"/>
                <w:sz w:val="20"/>
                <w:szCs w:val="20"/>
              </w:rPr>
              <w:t>’nın hazırlanması, yürütülmesi, yayınlanması, geliştirilmesi ve güncellenmesinden sorumludur.</w:t>
            </w:r>
          </w:p>
        </w:tc>
      </w:tr>
      <w:tr w:rsidR="009572B7" w:rsidRPr="00A51872" w14:paraId="67C304CF" w14:textId="77777777" w:rsidTr="00AB056A">
        <w:trPr>
          <w:trHeight w:val="492"/>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7DA77541" w14:textId="0DD9BE03" w:rsidR="009572B7" w:rsidRPr="00A51872" w:rsidRDefault="004B12B2" w:rsidP="00A51872">
            <w:pPr>
              <w:spacing w:before="100" w:beforeAutospacing="1" w:after="100" w:afterAutospacing="1" w:line="360" w:lineRule="auto"/>
              <w:rPr>
                <w:rFonts w:ascii="Times New Roman" w:hAnsi="Times New Roman" w:cs="Times New Roman"/>
                <w:sz w:val="20"/>
                <w:szCs w:val="20"/>
              </w:rPr>
            </w:pPr>
            <w:r>
              <w:rPr>
                <w:rFonts w:ascii="Times New Roman" w:hAnsi="Times New Roman" w:cs="Times New Roman"/>
                <w:sz w:val="20"/>
                <w:szCs w:val="20"/>
              </w:rPr>
              <w:t>Birimler</w:t>
            </w:r>
          </w:p>
        </w:tc>
        <w:tc>
          <w:tcPr>
            <w:tcW w:w="5022" w:type="dxa"/>
            <w:vAlign w:val="center"/>
          </w:tcPr>
          <w:p w14:paraId="1C4A4197" w14:textId="5E11EC86" w:rsidR="009572B7" w:rsidRPr="00A51872" w:rsidRDefault="009572B7" w:rsidP="00194D5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 xml:space="preserve">Görev alanı çerçevesinde </w:t>
            </w:r>
            <w:r w:rsidR="00CA4D39" w:rsidRPr="00A51872">
              <w:rPr>
                <w:rFonts w:ascii="Times New Roman" w:hAnsi="Times New Roman" w:cs="Times New Roman"/>
                <w:sz w:val="20"/>
                <w:szCs w:val="20"/>
              </w:rPr>
              <w:t xml:space="preserve">POLİTİKA’nın </w:t>
            </w:r>
            <w:r w:rsidRPr="00A51872">
              <w:rPr>
                <w:rFonts w:ascii="Times New Roman" w:hAnsi="Times New Roman" w:cs="Times New Roman"/>
                <w:sz w:val="20"/>
                <w:szCs w:val="20"/>
              </w:rPr>
              <w:t>uygulanmasından sorumludur.</w:t>
            </w:r>
          </w:p>
        </w:tc>
      </w:tr>
    </w:tbl>
    <w:p w14:paraId="46FEB1E7" w14:textId="4A77CAB3" w:rsidR="00C6428E" w:rsidRPr="00A51872" w:rsidRDefault="00DE4498" w:rsidP="00A51872">
      <w:pPr>
        <w:pStyle w:val="Balk1"/>
        <w:rPr>
          <w:lang w:eastAsia="tr-TR"/>
        </w:rPr>
      </w:pPr>
      <w:bookmarkStart w:id="12" w:name="_Toc52351714"/>
      <w:bookmarkStart w:id="13" w:name="_Toc174539035"/>
      <w:r w:rsidRPr="00A51872">
        <w:rPr>
          <w:lang w:eastAsia="tr-TR"/>
        </w:rPr>
        <w:t xml:space="preserve">6. KAYIT </w:t>
      </w:r>
      <w:r w:rsidRPr="00A51872">
        <w:t>ORTAMLARI</w:t>
      </w:r>
      <w:bookmarkEnd w:id="12"/>
      <w:bookmarkEnd w:id="13"/>
    </w:p>
    <w:p w14:paraId="33FBCC1A" w14:textId="4ED20B05" w:rsidR="00C6428E" w:rsidRPr="00A51872" w:rsidRDefault="00561FBF" w:rsidP="00A51872">
      <w:pPr>
        <w:spacing w:beforeLines="120" w:before="288" w:beforeAutospacing="1" w:afterLines="160" w:after="384" w:afterAutospacing="1" w:line="360" w:lineRule="auto"/>
        <w:jc w:val="both"/>
        <w:rPr>
          <w:rFonts w:ascii="Times New Roman" w:hAnsi="Times New Roman" w:cs="Times New Roman"/>
          <w:spacing w:val="5"/>
          <w:sz w:val="24"/>
          <w:szCs w:val="24"/>
          <w:shd w:val="clear" w:color="auto" w:fill="FFFFFF"/>
        </w:rPr>
      </w:pPr>
      <w:r>
        <w:rPr>
          <w:rFonts w:ascii="Times New Roman" w:hAnsi="Times New Roman" w:cs="Times New Roman"/>
          <w:sz w:val="24"/>
          <w:szCs w:val="24"/>
        </w:rPr>
        <w:t>VERİ SORUMLUSU</w:t>
      </w:r>
      <w:r w:rsidRPr="00A51872">
        <w:rPr>
          <w:rFonts w:ascii="Times New Roman" w:hAnsi="Times New Roman" w:cs="Times New Roman"/>
          <w:spacing w:val="5"/>
          <w:sz w:val="24"/>
          <w:szCs w:val="24"/>
          <w:shd w:val="clear" w:color="auto" w:fill="FFFFFF"/>
        </w:rPr>
        <w:t xml:space="preserve"> </w:t>
      </w:r>
      <w:r w:rsidR="00C6428E" w:rsidRPr="00A51872">
        <w:rPr>
          <w:rFonts w:ascii="Times New Roman" w:hAnsi="Times New Roman" w:cs="Times New Roman"/>
          <w:spacing w:val="5"/>
          <w:sz w:val="24"/>
          <w:szCs w:val="24"/>
          <w:shd w:val="clear" w:color="auto" w:fill="FFFFFF"/>
        </w:rPr>
        <w:t>bünyesinde kişisel verilerin kayıt ortamları aşağıda belirtilmiştir:</w:t>
      </w:r>
    </w:p>
    <w:p w14:paraId="5DD1CB79" w14:textId="325BFC05" w:rsidR="00C6428E" w:rsidRPr="00AC013A" w:rsidRDefault="00C6428E" w:rsidP="00A51872">
      <w:pPr>
        <w:pStyle w:val="Balk2"/>
        <w:rPr>
          <w:u w:val="none"/>
        </w:rPr>
      </w:pPr>
      <w:bookmarkStart w:id="14" w:name="_Toc52351715"/>
      <w:bookmarkStart w:id="15" w:name="_Toc174539036"/>
      <w:r w:rsidRPr="00AC013A">
        <w:rPr>
          <w:u w:val="none"/>
        </w:rPr>
        <w:t>6.1. Elektronik Kayıt Ortamları</w:t>
      </w:r>
      <w:bookmarkEnd w:id="14"/>
      <w:bookmarkEnd w:id="15"/>
    </w:p>
    <w:p w14:paraId="26FAF08C" w14:textId="77777777" w:rsidR="00444DDD"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 xml:space="preserve">Ses kayıtları, fotoğraflar, videolar ve görsel ve işitsel ortamlar </w:t>
      </w:r>
      <w:proofErr w:type="gramStart"/>
      <w:r w:rsidRPr="00A51872">
        <w:rPr>
          <w:rFonts w:ascii="Times New Roman" w:hAnsi="Times New Roman" w:cs="Times New Roman"/>
          <w:spacing w:val="5"/>
          <w:sz w:val="24"/>
          <w:szCs w:val="24"/>
          <w:shd w:val="clear" w:color="auto" w:fill="FFFFFF"/>
        </w:rPr>
        <w:t>dahil</w:t>
      </w:r>
      <w:proofErr w:type="gramEnd"/>
      <w:r w:rsidRPr="00A51872">
        <w:rPr>
          <w:rFonts w:ascii="Times New Roman" w:hAnsi="Times New Roman" w:cs="Times New Roman"/>
          <w:spacing w:val="5"/>
          <w:sz w:val="24"/>
          <w:szCs w:val="24"/>
          <w:shd w:val="clear" w:color="auto" w:fill="FFFFFF"/>
        </w:rPr>
        <w:t xml:space="preserve"> birçok ortamda yer alan kişisel veriler; doğru, güncel ve kişisel verileri işlemesi gereken kişilerce erişilebilir olacak şekilde, yetkisiz üçüncü kişilerce erişimi ve işlemeyi engelleyecek düzeyde güvenli elektronik ort</w:t>
      </w:r>
      <w:r w:rsidR="00444DDD" w:rsidRPr="00A51872">
        <w:rPr>
          <w:rFonts w:ascii="Times New Roman" w:hAnsi="Times New Roman" w:cs="Times New Roman"/>
          <w:spacing w:val="5"/>
          <w:sz w:val="24"/>
          <w:szCs w:val="24"/>
          <w:shd w:val="clear" w:color="auto" w:fill="FFFFFF"/>
        </w:rPr>
        <w:t>amlarda saklanabilir.</w:t>
      </w:r>
    </w:p>
    <w:p w14:paraId="12EC5743" w14:textId="65EBED49"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Elektronik ortamlar, sunucular (Etki alanı, yedekleme, e-posta, veri tabanı, web, dosya paylaşım vb.), yazılımlar (ofis yazılımları, portal vb.), bilgi güvenliği cihazları (güvenlik duvarı, saldırı tespit, engelleme, günlük kayıt dosyası, anti virüs vb.), yedekleme kartuşları, kişisel bilgisayarlar (masaüstü, dizüstü), mobil cihazlar (telefon, tablet vb.), optik diskler (CD, DVD vb.), çıkartılabilir bellekler (USB, hafıza kartı vb.) ve yazıcı, tarayıcı, fotokopi makinesi vb. diğer elektronik veri kayıt ortamlarıdır.</w:t>
      </w:r>
    </w:p>
    <w:p w14:paraId="0FDC713F" w14:textId="6A20A259" w:rsidR="00C6428E" w:rsidRPr="00AC013A" w:rsidRDefault="00C6428E" w:rsidP="00A51872">
      <w:pPr>
        <w:pStyle w:val="Balk2"/>
        <w:rPr>
          <w:u w:val="none"/>
        </w:rPr>
      </w:pPr>
      <w:bookmarkStart w:id="16" w:name="_Toc51607971"/>
      <w:bookmarkStart w:id="17" w:name="_Toc52351716"/>
      <w:bookmarkStart w:id="18" w:name="_Toc174539037"/>
      <w:r w:rsidRPr="00AC013A">
        <w:rPr>
          <w:u w:val="none"/>
        </w:rPr>
        <w:t xml:space="preserve">6.2. </w:t>
      </w:r>
      <w:bookmarkEnd w:id="16"/>
      <w:r w:rsidRPr="00AC013A">
        <w:rPr>
          <w:u w:val="none"/>
        </w:rPr>
        <w:t>Elektronik Olmayan Kayıt Ortamları</w:t>
      </w:r>
      <w:bookmarkEnd w:id="17"/>
      <w:bookmarkEnd w:id="18"/>
    </w:p>
    <w:p w14:paraId="16F13171" w14:textId="76EC171E" w:rsidR="00C6428E" w:rsidRPr="00A51872" w:rsidRDefault="00C6428E" w:rsidP="007838FE">
      <w:pPr>
        <w:pStyle w:val="ListeParagraf"/>
        <w:numPr>
          <w:ilvl w:val="0"/>
          <w:numId w:val="3"/>
        </w:numPr>
        <w:spacing w:beforeLines="120" w:before="288" w:beforeAutospacing="1" w:afterLines="160" w:after="384" w:afterAutospacing="1" w:line="360" w:lineRule="auto"/>
        <w:ind w:left="851" w:hanging="284"/>
        <w:contextualSpacing w:val="0"/>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 xml:space="preserve">Yazılı, basılı ortamlar ve manuel veri kayıt sistemleri gibi elektronik olmayan kayıt ortamları, fiziksel kayıtlar, </w:t>
      </w:r>
      <w:proofErr w:type="gramStart"/>
      <w:r w:rsidRPr="00A51872">
        <w:rPr>
          <w:rFonts w:ascii="Times New Roman" w:hAnsi="Times New Roman" w:cs="Times New Roman"/>
          <w:spacing w:val="5"/>
          <w:sz w:val="24"/>
          <w:szCs w:val="24"/>
          <w:shd w:val="clear" w:color="auto" w:fill="FFFFFF"/>
        </w:rPr>
        <w:t>k</w:t>
      </w:r>
      <w:r w:rsidR="00C9178C" w:rsidRPr="00A51872">
        <w:rPr>
          <w:rFonts w:ascii="Times New Roman" w:hAnsi="Times New Roman" w:cs="Times New Roman"/>
          <w:spacing w:val="5"/>
          <w:sz w:val="24"/>
          <w:szCs w:val="24"/>
          <w:shd w:val="clear" w:color="auto" w:fill="FFFFFF"/>
        </w:rPr>
        <w:t>a</w:t>
      </w:r>
      <w:r w:rsidRPr="00A51872">
        <w:rPr>
          <w:rFonts w:ascii="Times New Roman" w:hAnsi="Times New Roman" w:cs="Times New Roman"/>
          <w:spacing w:val="5"/>
          <w:sz w:val="24"/>
          <w:szCs w:val="24"/>
          <w:shd w:val="clear" w:color="auto" w:fill="FFFFFF"/>
        </w:rPr>
        <w:t>ğıt</w:t>
      </w:r>
      <w:proofErr w:type="gramEnd"/>
      <w:r w:rsidRPr="00A51872">
        <w:rPr>
          <w:rFonts w:ascii="Times New Roman" w:hAnsi="Times New Roman" w:cs="Times New Roman"/>
          <w:spacing w:val="5"/>
          <w:sz w:val="24"/>
          <w:szCs w:val="24"/>
          <w:shd w:val="clear" w:color="auto" w:fill="FFFFFF"/>
        </w:rPr>
        <w:t xml:space="preserve"> üzerindeki kayıtlar, fotoğraflar ve sözleşmeler gibi kağıt, mikro fiş ve benzeri ortamlarda bulunan kayıtlardan oluşur.</w:t>
      </w:r>
    </w:p>
    <w:p w14:paraId="3E026E54" w14:textId="13A1B316" w:rsidR="00C6428E" w:rsidRPr="00A51872" w:rsidRDefault="00C6428E" w:rsidP="007838FE">
      <w:pPr>
        <w:pStyle w:val="ListeParagraf"/>
        <w:numPr>
          <w:ilvl w:val="0"/>
          <w:numId w:val="3"/>
        </w:numPr>
        <w:spacing w:beforeLines="120" w:before="288" w:beforeAutospacing="1" w:afterLines="160" w:after="384" w:afterAutospacing="1" w:line="360" w:lineRule="auto"/>
        <w:ind w:left="851" w:hanging="284"/>
        <w:contextualSpacing w:val="0"/>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lastRenderedPageBreak/>
        <w:t xml:space="preserve">Aktif kayıtlar ve kolayca erişilmesi gereken kayıtlar </w:t>
      </w:r>
      <w:r w:rsidR="00561FBF">
        <w:rPr>
          <w:rFonts w:ascii="Times New Roman" w:hAnsi="Times New Roman" w:cs="Times New Roman"/>
          <w:sz w:val="24"/>
          <w:szCs w:val="24"/>
        </w:rPr>
        <w:t>VERİ SORUMLUSU</w:t>
      </w:r>
      <w:r w:rsidRPr="00A51872">
        <w:rPr>
          <w:rFonts w:ascii="Times New Roman" w:hAnsi="Times New Roman" w:cs="Times New Roman"/>
          <w:spacing w:val="5"/>
          <w:sz w:val="24"/>
          <w:szCs w:val="24"/>
          <w:shd w:val="clear" w:color="auto" w:fill="FFFFFF"/>
        </w:rPr>
        <w:t>’</w:t>
      </w:r>
      <w:r w:rsidR="00561FBF">
        <w:rPr>
          <w:rFonts w:ascii="Times New Roman" w:hAnsi="Times New Roman" w:cs="Times New Roman"/>
          <w:spacing w:val="5"/>
          <w:sz w:val="24"/>
          <w:szCs w:val="24"/>
          <w:shd w:val="clear" w:color="auto" w:fill="FFFFFF"/>
        </w:rPr>
        <w:t>n</w:t>
      </w:r>
      <w:r w:rsidRPr="00A51872">
        <w:rPr>
          <w:rFonts w:ascii="Times New Roman" w:hAnsi="Times New Roman" w:cs="Times New Roman"/>
          <w:spacing w:val="5"/>
          <w:sz w:val="24"/>
          <w:szCs w:val="24"/>
          <w:shd w:val="clear" w:color="auto" w:fill="FFFFFF"/>
        </w:rPr>
        <w:t>un ofis ortamında depolanabilir.</w:t>
      </w:r>
    </w:p>
    <w:p w14:paraId="7E4F61C8" w14:textId="279E5AF6" w:rsidR="00C6428E" w:rsidRPr="00A51872" w:rsidRDefault="00C6428E" w:rsidP="007838FE">
      <w:pPr>
        <w:pStyle w:val="ListeParagraf"/>
        <w:numPr>
          <w:ilvl w:val="0"/>
          <w:numId w:val="3"/>
        </w:numPr>
        <w:spacing w:beforeLines="120" w:before="288" w:beforeAutospacing="1" w:afterLines="160" w:after="384" w:afterAutospacing="1" w:line="360" w:lineRule="auto"/>
        <w:ind w:left="851" w:hanging="284"/>
        <w:contextualSpacing w:val="0"/>
        <w:jc w:val="both"/>
        <w:rPr>
          <w:rFonts w:ascii="Times New Roman" w:hAnsi="Times New Roman" w:cs="Times New Roman"/>
          <w:spacing w:val="5"/>
          <w:sz w:val="24"/>
          <w:szCs w:val="24"/>
          <w:shd w:val="clear" w:color="auto" w:fill="FFFFFF"/>
        </w:rPr>
      </w:pPr>
      <w:r w:rsidRPr="00A51872">
        <w:rPr>
          <w:rFonts w:ascii="Times New Roman" w:hAnsi="Times New Roman" w:cs="Times New Roman"/>
          <w:spacing w:val="5"/>
          <w:sz w:val="24"/>
          <w:szCs w:val="24"/>
          <w:shd w:val="clear" w:color="auto" w:fill="FFFFFF"/>
        </w:rPr>
        <w:t xml:space="preserve">Aktif olmayan kayıtlar </w:t>
      </w:r>
      <w:r w:rsidR="00561FBF">
        <w:rPr>
          <w:rFonts w:ascii="Times New Roman" w:hAnsi="Times New Roman" w:cs="Times New Roman"/>
          <w:sz w:val="24"/>
          <w:szCs w:val="24"/>
        </w:rPr>
        <w:t>VERİ SORUMLUSU</w:t>
      </w:r>
      <w:r w:rsidR="00561FBF">
        <w:rPr>
          <w:rFonts w:ascii="Times New Roman" w:hAnsi="Times New Roman" w:cs="Times New Roman"/>
          <w:spacing w:val="5"/>
          <w:sz w:val="24"/>
          <w:szCs w:val="24"/>
          <w:shd w:val="clear" w:color="auto" w:fill="FFFFFF"/>
        </w:rPr>
        <w:t xml:space="preserve">’nun </w:t>
      </w:r>
      <w:r w:rsidRPr="00A51872">
        <w:rPr>
          <w:rFonts w:ascii="Times New Roman" w:hAnsi="Times New Roman" w:cs="Times New Roman"/>
          <w:spacing w:val="5"/>
          <w:sz w:val="24"/>
          <w:szCs w:val="24"/>
          <w:shd w:val="clear" w:color="auto" w:fill="FFFFFF"/>
        </w:rPr>
        <w:t>arşivlerine gönderilir.</w:t>
      </w:r>
    </w:p>
    <w:p w14:paraId="46672A9F" w14:textId="4E1E31AE" w:rsidR="00C6428E" w:rsidRPr="00A51872" w:rsidRDefault="00DE4498" w:rsidP="00A51872">
      <w:pPr>
        <w:pStyle w:val="Balk1"/>
        <w:rPr>
          <w:lang w:eastAsia="tr-TR"/>
        </w:rPr>
      </w:pPr>
      <w:bookmarkStart w:id="19" w:name="_Toc52351717"/>
      <w:bookmarkStart w:id="20" w:name="_Toc174539038"/>
      <w:r w:rsidRPr="00A51872">
        <w:rPr>
          <w:lang w:eastAsia="tr-TR"/>
        </w:rPr>
        <w:t xml:space="preserve">7. </w:t>
      </w:r>
      <w:r w:rsidRPr="00A51872">
        <w:t>KİŞİSEL</w:t>
      </w:r>
      <w:r w:rsidRPr="00A51872">
        <w:rPr>
          <w:lang w:eastAsia="tr-TR"/>
        </w:rPr>
        <w:t xml:space="preserve"> </w:t>
      </w:r>
      <w:r w:rsidRPr="00A51872">
        <w:t>VERİLERİN</w:t>
      </w:r>
      <w:r w:rsidRPr="00A51872">
        <w:rPr>
          <w:lang w:eastAsia="tr-TR"/>
        </w:rPr>
        <w:t xml:space="preserve"> SAKLANMASINI VE İMHASINI GEREKTİREN </w:t>
      </w:r>
      <w:r w:rsidRPr="00A51872">
        <w:t>SEBEPLER</w:t>
      </w:r>
      <w:bookmarkEnd w:id="19"/>
      <w:bookmarkEnd w:id="20"/>
    </w:p>
    <w:p w14:paraId="7EDADE10" w14:textId="77777777" w:rsidR="00C6428E" w:rsidRPr="00AC013A" w:rsidRDefault="00C6428E" w:rsidP="00A51872">
      <w:pPr>
        <w:pStyle w:val="Balk2"/>
        <w:rPr>
          <w:u w:val="none"/>
        </w:rPr>
      </w:pPr>
      <w:bookmarkStart w:id="21" w:name="_Toc52351718"/>
      <w:bookmarkStart w:id="22" w:name="_Toc174539039"/>
      <w:r w:rsidRPr="00AC013A">
        <w:rPr>
          <w:u w:val="none"/>
        </w:rPr>
        <w:t>7.1. Saklama ve İmhaya İlişkin Hukuki Sebepler</w:t>
      </w:r>
      <w:bookmarkEnd w:id="21"/>
      <w:bookmarkEnd w:id="22"/>
    </w:p>
    <w:p w14:paraId="481271C1" w14:textId="205748D7" w:rsidR="002F778E" w:rsidRPr="00A51872" w:rsidRDefault="00CA4D39" w:rsidP="00A51872">
      <w:pPr>
        <w:spacing w:before="100" w:beforeAutospacing="1" w:after="100" w:afterAutospacing="1" w:line="360" w:lineRule="auto"/>
        <w:ind w:left="567"/>
        <w:jc w:val="both"/>
        <w:rPr>
          <w:rFonts w:ascii="Times New Roman" w:hAnsi="Times New Roman" w:cs="Times New Roman"/>
          <w:sz w:val="24"/>
        </w:rPr>
      </w:pPr>
      <w:bookmarkStart w:id="23" w:name="_Toc52351719"/>
      <w:r>
        <w:rPr>
          <w:rFonts w:ascii="Times New Roman" w:hAnsi="Times New Roman" w:cs="Times New Roman"/>
          <w:sz w:val="24"/>
        </w:rPr>
        <w:t>VERİ SORUMLUSU</w:t>
      </w:r>
      <w:r w:rsidR="002F778E" w:rsidRPr="00A51872">
        <w:rPr>
          <w:rFonts w:ascii="Times New Roman" w:hAnsi="Times New Roman" w:cs="Times New Roman"/>
          <w:sz w:val="24"/>
        </w:rPr>
        <w:t xml:space="preserve"> kişisel verileri aşağıdaki şartlar gereğince işlemekte, saklamakta ve ilgili şartların gerçekleşmesi durumunda imha yöntemlerini kullanarak silmekte, yok etmekte veya anonim hale getirmektedir:</w:t>
      </w:r>
    </w:p>
    <w:p w14:paraId="3315C482" w14:textId="77777777" w:rsidR="00CA4D39"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İlgili</w:t>
      </w:r>
      <w:r>
        <w:rPr>
          <w:rFonts w:ascii="Times New Roman" w:hAnsi="Times New Roman" w:cs="Times New Roman"/>
          <w:color w:val="auto"/>
        </w:rPr>
        <w:t xml:space="preserve"> kişinin açık rızasının varlığı</w:t>
      </w:r>
    </w:p>
    <w:p w14:paraId="65208E9C" w14:textId="77777777" w:rsidR="00CA4D39"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Pr>
          <w:rFonts w:ascii="Times New Roman" w:hAnsi="Times New Roman" w:cs="Times New Roman"/>
          <w:color w:val="auto"/>
        </w:rPr>
        <w:t>Kanunlarda açıkça öngörülmesi</w:t>
      </w:r>
    </w:p>
    <w:p w14:paraId="2D0BD947" w14:textId="77777777" w:rsidR="00CA4D39" w:rsidRPr="00720EC1"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3A9B5422" w14:textId="77777777" w:rsidR="00CA4D39" w:rsidRPr="00720EC1"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Bir sözleşmenin kurulması veya ifasıyla doğudan doğruya ilgili olması kaydıyla sözleşmenin taraflarına ait kişisel veriler</w:t>
      </w:r>
      <w:r>
        <w:rPr>
          <w:rFonts w:ascii="Times New Roman" w:hAnsi="Times New Roman" w:cs="Times New Roman"/>
          <w:color w:val="auto"/>
        </w:rPr>
        <w:t>in işlenmesinin gerekli olması</w:t>
      </w:r>
    </w:p>
    <w:p w14:paraId="73F75FEF" w14:textId="77777777" w:rsidR="00CA4D39"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Veri sorumlusunun hukuki yükümlülüğünü yerine ge</w:t>
      </w:r>
      <w:r>
        <w:rPr>
          <w:rFonts w:ascii="Times New Roman" w:hAnsi="Times New Roman" w:cs="Times New Roman"/>
          <w:color w:val="auto"/>
        </w:rPr>
        <w:t>tirebilmesi için zorunlu olması</w:t>
      </w:r>
    </w:p>
    <w:p w14:paraId="74284DE1" w14:textId="77777777" w:rsidR="00CA4D39"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İlgili kişinin kendisi tarafından alenileştirilmiş olması</w:t>
      </w:r>
    </w:p>
    <w:p w14:paraId="4940ACE5" w14:textId="77777777" w:rsidR="00CA4D39" w:rsidRPr="008419B1"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Bir hakkın tesisi, kullanılması veya korunması içi</w:t>
      </w:r>
      <w:r>
        <w:rPr>
          <w:rFonts w:ascii="Times New Roman" w:hAnsi="Times New Roman" w:cs="Times New Roman"/>
          <w:color w:val="auto"/>
        </w:rPr>
        <w:t>n veri işlemenin zorunlu olması</w:t>
      </w:r>
    </w:p>
    <w:p w14:paraId="5135A648" w14:textId="77777777" w:rsidR="00CA4D39" w:rsidRPr="008419B1" w:rsidRDefault="00CA4D39"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İlgili kişinin temek hak ve özgürlüklerine zarar vermemek kaydıyla, veri sorumlusunun meşru menfaatleri için v</w:t>
      </w:r>
      <w:r>
        <w:rPr>
          <w:rFonts w:ascii="Times New Roman" w:hAnsi="Times New Roman" w:cs="Times New Roman"/>
          <w:color w:val="auto"/>
        </w:rPr>
        <w:t>eri işlenmesinin zorunlu olması</w:t>
      </w:r>
    </w:p>
    <w:p w14:paraId="3F52A41F" w14:textId="422E8599" w:rsidR="00C6428E" w:rsidRPr="00AC013A" w:rsidRDefault="00C6428E" w:rsidP="00A51872">
      <w:pPr>
        <w:pStyle w:val="Balk2"/>
        <w:rPr>
          <w:u w:val="none"/>
        </w:rPr>
      </w:pPr>
      <w:bookmarkStart w:id="24" w:name="_Toc174539040"/>
      <w:r w:rsidRPr="00AC013A">
        <w:rPr>
          <w:u w:val="none"/>
        </w:rPr>
        <w:t>7.2. Saklamayı Gerektiren Amaçlar</w:t>
      </w:r>
      <w:bookmarkEnd w:id="23"/>
      <w:bookmarkEnd w:id="24"/>
    </w:p>
    <w:p w14:paraId="606F162C" w14:textId="558552A9" w:rsidR="00C6428E" w:rsidRDefault="00DD5274"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Pr>
          <w:rFonts w:ascii="Times New Roman" w:hAnsi="Times New Roman" w:cs="Times New Roman"/>
          <w:sz w:val="24"/>
          <w:szCs w:val="24"/>
        </w:rPr>
        <w:t>VERİ SORUMLUSU</w:t>
      </w:r>
      <w:r w:rsidR="00C6428E" w:rsidRPr="00A51872">
        <w:rPr>
          <w:rFonts w:ascii="Times New Roman" w:hAnsi="Times New Roman" w:cs="Times New Roman"/>
          <w:sz w:val="24"/>
          <w:szCs w:val="24"/>
        </w:rPr>
        <w:t>, faaliyetleri çerçevesinde işlemekte olduğu kişisel verileri aşağıdaki amaçlar doğrultusunda saklamaktadır:</w:t>
      </w:r>
    </w:p>
    <w:p w14:paraId="33AC9FEE"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bookmarkStart w:id="25" w:name="_Toc52351720"/>
      <w:r w:rsidRPr="00894672">
        <w:rPr>
          <w:rFonts w:ascii="Times New Roman" w:hAnsi="Times New Roman" w:cs="Times New Roman"/>
          <w:color w:val="auto"/>
        </w:rPr>
        <w:t>Çalışan Adayı / Stajyer / Öğrenci Seçme Ve Yerleştirme Süreçlerinin Yürütülmesi</w:t>
      </w:r>
    </w:p>
    <w:p w14:paraId="00803D6A"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 Adaylarının Başvuru Süreçlerinin Yürütülmesi</w:t>
      </w:r>
    </w:p>
    <w:p w14:paraId="52C0B7B7"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 Adaylarının Başvuru Süreçlerinin Yürütülmesi</w:t>
      </w:r>
    </w:p>
    <w:p w14:paraId="4654C7C4"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Çalışanlar İçin Yan Haklar ve Menfaatleri Süreçlerinin Yürütülmesi</w:t>
      </w:r>
    </w:p>
    <w:p w14:paraId="3D8078CE"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Faaliyetlerin Mevzuata Uygun Yürütülmesi</w:t>
      </w:r>
    </w:p>
    <w:p w14:paraId="04A73F12"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İletişim Faaliyetlerinin Yürütülmesi</w:t>
      </w:r>
    </w:p>
    <w:p w14:paraId="1F2B4CEA"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lastRenderedPageBreak/>
        <w:t>İş Sağlığı ve Güvenliği Faaliyetlerinin Yürütülmesi</w:t>
      </w:r>
    </w:p>
    <w:p w14:paraId="5B326966"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Mal/Hizmet Satın Alım Süreçlerinin Yürütülmesi</w:t>
      </w:r>
    </w:p>
    <w:p w14:paraId="38025754"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Sözleşme Süreçlerinin Yürütülmesi</w:t>
      </w:r>
    </w:p>
    <w:p w14:paraId="4CDD1339" w14:textId="77777777" w:rsidR="00580CB4" w:rsidRPr="00894672"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Taşınır Mal Ve Kaynakların Güvenliğinin Temini</w:t>
      </w:r>
    </w:p>
    <w:p w14:paraId="58374626" w14:textId="77777777" w:rsidR="00580CB4" w:rsidRPr="008419B1" w:rsidRDefault="00580CB4" w:rsidP="00580CB4">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Yönetim Faaliyetlerinin Yürütülmesi</w:t>
      </w:r>
    </w:p>
    <w:p w14:paraId="3D50AC78" w14:textId="6CE3ADD0" w:rsidR="00C6428E" w:rsidRPr="00AC013A" w:rsidRDefault="00C6428E" w:rsidP="00A51872">
      <w:pPr>
        <w:pStyle w:val="Balk2"/>
        <w:rPr>
          <w:u w:val="none"/>
        </w:rPr>
      </w:pPr>
      <w:bookmarkStart w:id="26" w:name="_Toc174539041"/>
      <w:r w:rsidRPr="00AC013A">
        <w:rPr>
          <w:u w:val="none"/>
        </w:rPr>
        <w:t>7.3. İmhayı Gerektiren Sebepler</w:t>
      </w:r>
      <w:bookmarkEnd w:id="25"/>
      <w:bookmarkEnd w:id="26"/>
    </w:p>
    <w:p w14:paraId="5AF55866" w14:textId="33A84491"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t xml:space="preserve">Kişisel veriler aşağıda belirtilen hallerde </w:t>
      </w:r>
      <w:r w:rsidR="00DD5274">
        <w:rPr>
          <w:rFonts w:ascii="Times New Roman" w:hAnsi="Times New Roman" w:cs="Times New Roman"/>
          <w:sz w:val="24"/>
          <w:szCs w:val="24"/>
        </w:rPr>
        <w:t>VERİ SORUMLUSU</w:t>
      </w:r>
      <w:r w:rsidR="00DD5274" w:rsidRPr="00A51872">
        <w:rPr>
          <w:rFonts w:ascii="Times New Roman" w:hAnsi="Times New Roman" w:cs="Times New Roman"/>
          <w:sz w:val="24"/>
          <w:szCs w:val="24"/>
        </w:rPr>
        <w:t xml:space="preserve"> </w:t>
      </w:r>
      <w:r w:rsidRPr="00A51872">
        <w:rPr>
          <w:rFonts w:ascii="Times New Roman" w:hAnsi="Times New Roman" w:cs="Times New Roman"/>
          <w:sz w:val="24"/>
          <w:szCs w:val="24"/>
        </w:rPr>
        <w:t>tarafından resen veya ilgili kişinin talebi üzerine imha yöntemleri kullanılarak silinir, yok edilir veya anonim hale getirilir:</w:t>
      </w:r>
    </w:p>
    <w:p w14:paraId="114D34F9" w14:textId="26CA33FC" w:rsidR="00C6428E" w:rsidRPr="00CA4D39" w:rsidRDefault="00C6428E"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CA4D39">
        <w:rPr>
          <w:rFonts w:ascii="Times New Roman" w:hAnsi="Times New Roman" w:cs="Times New Roman"/>
          <w:color w:val="auto"/>
        </w:rPr>
        <w:t>İşlenmesine esas teşkil eden ilgili mevzuat hükümlerinin değiştirilmesi veya ilgası,</w:t>
      </w:r>
    </w:p>
    <w:p w14:paraId="59F5E7DB" w14:textId="3639207E" w:rsidR="00C6428E" w:rsidRPr="00CA4D39" w:rsidRDefault="00C6428E"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CA4D39">
        <w:rPr>
          <w:rFonts w:ascii="Times New Roman" w:hAnsi="Times New Roman" w:cs="Times New Roman"/>
          <w:color w:val="auto"/>
        </w:rPr>
        <w:t>İşlenmesini veya saklanmasını gerektiren amacın ortadan kalkması,</w:t>
      </w:r>
    </w:p>
    <w:p w14:paraId="49CCADA0" w14:textId="48A0425D" w:rsidR="00C6428E" w:rsidRPr="00CA4D39" w:rsidRDefault="00C6428E"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CA4D39">
        <w:rPr>
          <w:rFonts w:ascii="Times New Roman" w:hAnsi="Times New Roman" w:cs="Times New Roman"/>
          <w:color w:val="auto"/>
        </w:rPr>
        <w:t>Kişisel verileri işlemenin sadece açık rıza şartına istinaden gerçekleştiği hallerde, ilgili kişinin açık rızasını geri alması,</w:t>
      </w:r>
    </w:p>
    <w:p w14:paraId="4C2DB0A3" w14:textId="42D4685F" w:rsidR="00C6428E" w:rsidRPr="00CA4D39" w:rsidRDefault="00C6428E"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CA4D39">
        <w:rPr>
          <w:rFonts w:ascii="Times New Roman" w:hAnsi="Times New Roman" w:cs="Times New Roman"/>
          <w:color w:val="auto"/>
        </w:rPr>
        <w:t xml:space="preserve">Kanunun 11 inci maddesi gereği ilgili kişinin hakları çerçevesinde kişisel verilerinin silinmesi ve yok edilmesine ilişkin yaptığı başvurunun </w:t>
      </w:r>
      <w:r w:rsidR="00DD5274">
        <w:rPr>
          <w:rFonts w:ascii="Times New Roman" w:hAnsi="Times New Roman" w:cs="Times New Roman"/>
        </w:rPr>
        <w:t>VERİ SORUMLUSU</w:t>
      </w:r>
      <w:r w:rsidR="00DD5274" w:rsidRPr="00CA4D39">
        <w:rPr>
          <w:rFonts w:ascii="Times New Roman" w:hAnsi="Times New Roman" w:cs="Times New Roman"/>
          <w:color w:val="auto"/>
        </w:rPr>
        <w:t xml:space="preserve"> </w:t>
      </w:r>
      <w:r w:rsidRPr="00CA4D39">
        <w:rPr>
          <w:rFonts w:ascii="Times New Roman" w:hAnsi="Times New Roman" w:cs="Times New Roman"/>
          <w:color w:val="auto"/>
        </w:rPr>
        <w:t>tarafından kabul edilmesi,</w:t>
      </w:r>
    </w:p>
    <w:p w14:paraId="0FDE2B12" w14:textId="26E308F5" w:rsidR="00C6428E" w:rsidRPr="00CA4D39" w:rsidRDefault="00DD5274"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Pr>
          <w:rFonts w:ascii="Times New Roman" w:hAnsi="Times New Roman" w:cs="Times New Roman"/>
        </w:rPr>
        <w:t>VERİ SORUMLUSU</w:t>
      </w:r>
      <w:r w:rsidR="00C6428E" w:rsidRPr="00CA4D39">
        <w:rPr>
          <w:rFonts w:ascii="Times New Roman" w:hAnsi="Times New Roman" w:cs="Times New Roman"/>
          <w:color w:val="auto"/>
        </w:rPr>
        <w:t>, ilgili kişi tarafından kişisel verilerinin silinmesi, yok edilmesi veya anonim hale getirilmesi talebi ile kendisine yapılan başvuruyu reddetmesi, verilen cevabın yetersiz bulunması veya Kanunda öngörülen süre içinde cevap vermemesi hallerinde; Kişisel Verileri Koruma Kurulun</w:t>
      </w:r>
      <w:r w:rsidR="00C9178C" w:rsidRPr="00CA4D39">
        <w:rPr>
          <w:rFonts w:ascii="Times New Roman" w:hAnsi="Times New Roman" w:cs="Times New Roman"/>
          <w:color w:val="auto"/>
        </w:rPr>
        <w:t xml:space="preserve">a </w:t>
      </w:r>
      <w:proofErr w:type="gramStart"/>
      <w:r w:rsidR="00C9178C" w:rsidRPr="00CA4D39">
        <w:rPr>
          <w:rFonts w:ascii="Times New Roman" w:hAnsi="Times New Roman" w:cs="Times New Roman"/>
          <w:color w:val="auto"/>
        </w:rPr>
        <w:t>şika</w:t>
      </w:r>
      <w:r w:rsidR="00C6428E" w:rsidRPr="00CA4D39">
        <w:rPr>
          <w:rFonts w:ascii="Times New Roman" w:hAnsi="Times New Roman" w:cs="Times New Roman"/>
          <w:color w:val="auto"/>
        </w:rPr>
        <w:t>yette</w:t>
      </w:r>
      <w:proofErr w:type="gramEnd"/>
      <w:r w:rsidR="00C6428E" w:rsidRPr="00CA4D39">
        <w:rPr>
          <w:rFonts w:ascii="Times New Roman" w:hAnsi="Times New Roman" w:cs="Times New Roman"/>
          <w:color w:val="auto"/>
        </w:rPr>
        <w:t xml:space="preserve"> bulunulması ve bu talebin Kurul tarafından uygun bulunması,</w:t>
      </w:r>
    </w:p>
    <w:p w14:paraId="5926FA73" w14:textId="23E76B39" w:rsidR="00C6428E" w:rsidRPr="00CA4D39" w:rsidRDefault="00C6428E" w:rsidP="00CA4D39">
      <w:pPr>
        <w:pStyle w:val="Default"/>
        <w:numPr>
          <w:ilvl w:val="0"/>
          <w:numId w:val="11"/>
        </w:numPr>
        <w:spacing w:before="100" w:beforeAutospacing="1" w:after="100" w:afterAutospacing="1" w:line="360" w:lineRule="auto"/>
        <w:jc w:val="both"/>
        <w:rPr>
          <w:rFonts w:ascii="Times New Roman" w:hAnsi="Times New Roman" w:cs="Times New Roman"/>
          <w:color w:val="auto"/>
        </w:rPr>
      </w:pPr>
      <w:r w:rsidRPr="00CA4D39">
        <w:rPr>
          <w:rFonts w:ascii="Times New Roman" w:hAnsi="Times New Roman" w:cs="Times New Roman"/>
          <w:color w:val="auto"/>
        </w:rPr>
        <w:t>Kişisel verilerin saklanmasını gerektiren azami sürenin geçmiş olması ve kişisel verileri daha uzun süre saklamayı haklı kılacak herhangi bir şartın mevcut olmaması.</w:t>
      </w:r>
    </w:p>
    <w:p w14:paraId="4762EE5C" w14:textId="1F23936E" w:rsidR="00C6428E" w:rsidRDefault="00DE4498" w:rsidP="00A51872">
      <w:pPr>
        <w:pStyle w:val="Balk1"/>
      </w:pPr>
      <w:bookmarkStart w:id="27" w:name="_Toc52351721"/>
      <w:bookmarkStart w:id="28" w:name="_Toc174539042"/>
      <w:r w:rsidRPr="00A51872">
        <w:rPr>
          <w:lang w:eastAsia="tr-TR"/>
        </w:rPr>
        <w:t xml:space="preserve">8. İDARİ VE </w:t>
      </w:r>
      <w:r w:rsidRPr="00A51872">
        <w:t>TEKNİK</w:t>
      </w:r>
      <w:r w:rsidRPr="00A51872">
        <w:rPr>
          <w:lang w:eastAsia="tr-TR"/>
        </w:rPr>
        <w:t xml:space="preserve"> </w:t>
      </w:r>
      <w:r w:rsidRPr="00A51872">
        <w:t>TEDBİRLER</w:t>
      </w:r>
      <w:bookmarkEnd w:id="27"/>
      <w:bookmarkEnd w:id="28"/>
    </w:p>
    <w:p w14:paraId="01A038EE"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Çalışanlar için veri güvenliği konusunda belli aralıklarla eğitim ve farkınd</w:t>
      </w:r>
      <w:r>
        <w:rPr>
          <w:rFonts w:ascii="Times New Roman" w:hAnsi="Times New Roman" w:cs="Times New Roman"/>
        </w:rPr>
        <w:t>alık çalışmaları yapılmaktadır.</w:t>
      </w:r>
    </w:p>
    <w:p w14:paraId="7AB4A620"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Erişim, bilgi güvenliği, kullanım, saklama ve imha konularında kurumsal politikalar hazırlanmış ve uygulamaya başlanmıştır. </w:t>
      </w:r>
    </w:p>
    <w:p w14:paraId="7F560525"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Gizlilik taahhütnameleri yapılmaktadır.</w:t>
      </w:r>
    </w:p>
    <w:p w14:paraId="22105AFF"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lastRenderedPageBreak/>
        <w:t xml:space="preserve">İmzalanan sözleşmeler veri güvenliği hükümleri içermektedir. </w:t>
      </w:r>
    </w:p>
    <w:p w14:paraId="687FBA88"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Kâğıt yoluyla aktarılan kişisel veriler için ekstra güvenlik tedbirleri alınmakta ve ilgili evrak gizlilik dereceli belge formatında gönderilmektedir. </w:t>
      </w:r>
    </w:p>
    <w:p w14:paraId="0723E1B4"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 politika ve </w:t>
      </w:r>
      <w:proofErr w:type="gramStart"/>
      <w:r w:rsidRPr="00DD63EC">
        <w:rPr>
          <w:rFonts w:ascii="Times New Roman" w:hAnsi="Times New Roman" w:cs="Times New Roman"/>
        </w:rPr>
        <w:t>prosedürleri</w:t>
      </w:r>
      <w:proofErr w:type="gramEnd"/>
      <w:r w:rsidRPr="00DD63EC">
        <w:rPr>
          <w:rFonts w:ascii="Times New Roman" w:hAnsi="Times New Roman" w:cs="Times New Roman"/>
        </w:rPr>
        <w:t xml:space="preserve"> belirlenmiştir. </w:t>
      </w:r>
    </w:p>
    <w:p w14:paraId="06967842"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 sorunları hızlı bir şekilde raporlanmaktadır. </w:t>
      </w:r>
    </w:p>
    <w:p w14:paraId="5590227D"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güvenliğinin takibi yapılmaktadır. </w:t>
      </w:r>
    </w:p>
    <w:p w14:paraId="1587FD30"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ortamlara giriş çıkışlarla ilgili gerekli güvenlik önlemleri alınmaktadır.  </w:t>
      </w:r>
    </w:p>
    <w:p w14:paraId="1D08E3DF"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içeren fiziksel ortamların dış risklere (yangın, sel vb.) karşı güvenliği sağlanmaktadır.</w:t>
      </w:r>
    </w:p>
    <w:p w14:paraId="791A95C9"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ortamların güvenliği sağlanmaktadır. </w:t>
      </w:r>
    </w:p>
    <w:p w14:paraId="0BF12D91"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veriler mümkün olduğunca azaltılmaktadır. </w:t>
      </w:r>
    </w:p>
    <w:p w14:paraId="3E6DDCBB"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Kurum içi periyodik ve/veya rastgele denetimler yapılmakta ve yaptırılmaktadır. </w:t>
      </w:r>
    </w:p>
    <w:p w14:paraId="17B9CF99"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Mevcut risk ve tehditler belirlenmiştir. </w:t>
      </w:r>
    </w:p>
    <w:p w14:paraId="4E5DD601"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Veri işleyen hizmet sağlayıcılarının veri güvenliği konusunda belli aralıklarla denetimi sağlanmaktadır. </w:t>
      </w:r>
    </w:p>
    <w:p w14:paraId="00E7D1C3" w14:textId="77777777" w:rsidR="00580CB4"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Veri işleyen hizmet sağlayıcılarının, veri güvenliği konusunda farkındalığı sağlanmaktadır.</w:t>
      </w:r>
    </w:p>
    <w:p w14:paraId="5866E0CF"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Çalışanlar için yetki matrisi oluşturulmuştur.</w:t>
      </w:r>
    </w:p>
    <w:p w14:paraId="7DCB3D2A"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Gerektiğinde veri maskeleme önlemi uygulanmaktadır.   </w:t>
      </w:r>
    </w:p>
    <w:p w14:paraId="78F66300"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Görev değişikliği olan ya da işten ayrılan çalışanların bu alandaki yetkileri kaldırılmaktadır.</w:t>
      </w:r>
    </w:p>
    <w:p w14:paraId="1F40E2D3"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Güncel anti-virüs sistemleri kullanılmaktadır.</w:t>
      </w:r>
    </w:p>
    <w:p w14:paraId="174A7AD1"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Güvenlik duvarları kullanılmaktadır.</w:t>
      </w:r>
    </w:p>
    <w:p w14:paraId="1F566651"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proofErr w:type="gramStart"/>
      <w:r w:rsidRPr="00DD63EC">
        <w:rPr>
          <w:rFonts w:ascii="Times New Roman" w:hAnsi="Times New Roman" w:cs="Times New Roman"/>
        </w:rPr>
        <w:t>Kağıt</w:t>
      </w:r>
      <w:proofErr w:type="gramEnd"/>
      <w:r w:rsidRPr="00DD63EC">
        <w:rPr>
          <w:rFonts w:ascii="Times New Roman" w:hAnsi="Times New Roman" w:cs="Times New Roman"/>
        </w:rPr>
        <w:t xml:space="preserve"> yoluyla aktarılan kişisel veriler için ekstra güvenlik tedbirleri alınmakta ve ilgili evrak gizlilik dereceli belge formatında gönderilmektedir.</w:t>
      </w:r>
    </w:p>
    <w:p w14:paraId="509FE25A"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güvenliği sorunları hızlı bir şekilde raporlanmaktadır.</w:t>
      </w:r>
    </w:p>
    <w:p w14:paraId="20BB87FD"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güvenliğinin takibi yapılmaktadır.</w:t>
      </w:r>
    </w:p>
    <w:p w14:paraId="555CC0F6"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ortamlara giriş çıkışlarla ilgili gerekli güvenlik önlemleri alınmaktadır.   </w:t>
      </w:r>
    </w:p>
    <w:p w14:paraId="62638537"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ortamların dış risklere (yangın, sel vb.) karşı güvenliği sağlanmaktadır. </w:t>
      </w:r>
    </w:p>
    <w:p w14:paraId="1EFA85BF"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içeren ortamların güvenliği sağlanmaktadır.</w:t>
      </w:r>
    </w:p>
    <w:p w14:paraId="0BE9A00B"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lastRenderedPageBreak/>
        <w:t>Kişisel veriler mümkün olduğunca azaltılmaktadır.</w:t>
      </w:r>
    </w:p>
    <w:p w14:paraId="1CAD8D8E"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veriler yedeklenmekte ve yedeklenen kişisel verilerin güvenliği de sağlanmaktadır.</w:t>
      </w:r>
    </w:p>
    <w:p w14:paraId="491C45F8" w14:textId="77777777" w:rsidR="00580CB4" w:rsidRPr="004E1910"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Özel nitelikli kişisel veri güvenliğine yönelik protokol ve </w:t>
      </w:r>
      <w:proofErr w:type="gramStart"/>
      <w:r w:rsidRPr="00DD63EC">
        <w:rPr>
          <w:rFonts w:ascii="Times New Roman" w:hAnsi="Times New Roman" w:cs="Times New Roman"/>
        </w:rPr>
        <w:t>prosedürler</w:t>
      </w:r>
      <w:proofErr w:type="gramEnd"/>
      <w:r w:rsidRPr="00DD63EC">
        <w:rPr>
          <w:rFonts w:ascii="Times New Roman" w:hAnsi="Times New Roman" w:cs="Times New Roman"/>
        </w:rPr>
        <w:t xml:space="preserve"> belirlenmiş ve uygulanmaktadır.</w:t>
      </w:r>
      <w:r w:rsidRPr="004E1910">
        <w:rPr>
          <w:rFonts w:ascii="Times New Roman" w:hAnsi="Times New Roman" w:cs="Times New Roman"/>
        </w:rPr>
        <w:t xml:space="preserve"> </w:t>
      </w:r>
    </w:p>
    <w:p w14:paraId="5CB51C93" w14:textId="77777777" w:rsidR="00580CB4" w:rsidRPr="00DD63EC"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Şifreleme yapılmaktadır.</w:t>
      </w:r>
    </w:p>
    <w:p w14:paraId="32DB990F" w14:textId="22092E54" w:rsidR="00634803" w:rsidRPr="00580CB4" w:rsidRDefault="00580CB4" w:rsidP="00580CB4">
      <w:pPr>
        <w:pStyle w:val="Default"/>
        <w:numPr>
          <w:ilvl w:val="0"/>
          <w:numId w:val="9"/>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Taşınabilir bellek, CD, DVD ortamında aktarılan özel nitelikli kişiler veriler şifrelenerek aktarılmaktadır.</w:t>
      </w:r>
    </w:p>
    <w:p w14:paraId="28B355DE" w14:textId="1BD9CDBB" w:rsidR="00C6428E" w:rsidRPr="00A51872" w:rsidRDefault="00DE4498" w:rsidP="00A51872">
      <w:pPr>
        <w:pStyle w:val="Balk1"/>
        <w:rPr>
          <w:lang w:eastAsia="tr-TR"/>
        </w:rPr>
      </w:pPr>
      <w:bookmarkStart w:id="29" w:name="_Toc52351724"/>
      <w:bookmarkStart w:id="30" w:name="_Toc174539043"/>
      <w:r w:rsidRPr="00A51872">
        <w:rPr>
          <w:lang w:eastAsia="tr-TR"/>
        </w:rPr>
        <w:t xml:space="preserve">9. SAKLAMA VE </w:t>
      </w:r>
      <w:r w:rsidRPr="00A51872">
        <w:t>PERİYODİK</w:t>
      </w:r>
      <w:r w:rsidRPr="00A51872">
        <w:rPr>
          <w:lang w:eastAsia="tr-TR"/>
        </w:rPr>
        <w:t xml:space="preserve"> İMHA SÜRELERİ</w:t>
      </w:r>
      <w:bookmarkEnd w:id="29"/>
      <w:bookmarkEnd w:id="30"/>
    </w:p>
    <w:p w14:paraId="02F1E784" w14:textId="6DC051D8" w:rsidR="00C6428E" w:rsidRPr="00A51872" w:rsidRDefault="00DD5274" w:rsidP="00A51872">
      <w:pPr>
        <w:shd w:val="clear" w:color="auto" w:fill="FFFFFF"/>
        <w:spacing w:beforeLines="120" w:before="288" w:beforeAutospacing="1" w:afterLines="160" w:after="384" w:afterAutospacing="1" w:line="360" w:lineRule="auto"/>
        <w:jc w:val="both"/>
        <w:rPr>
          <w:rFonts w:ascii="Times New Roman" w:hAnsi="Times New Roman" w:cs="Times New Roman"/>
          <w:color w:val="000000"/>
          <w:sz w:val="24"/>
          <w:szCs w:val="24"/>
        </w:rPr>
      </w:pPr>
      <w:r>
        <w:rPr>
          <w:rFonts w:ascii="Times New Roman" w:hAnsi="Times New Roman" w:cs="Times New Roman"/>
          <w:sz w:val="24"/>
          <w:szCs w:val="24"/>
        </w:rPr>
        <w:t>VERİ SORUMLUSU</w:t>
      </w:r>
      <w:r w:rsidR="00C6428E" w:rsidRPr="00A51872">
        <w:rPr>
          <w:rFonts w:ascii="Times New Roman" w:hAnsi="Times New Roman" w:cs="Times New Roman"/>
          <w:sz w:val="24"/>
          <w:szCs w:val="24"/>
          <w:lang w:eastAsia="tr-TR"/>
        </w:rPr>
        <w:t xml:space="preserve">, kişisel verileri </w:t>
      </w:r>
      <w:r w:rsidR="00C6428E" w:rsidRPr="00A51872">
        <w:rPr>
          <w:rFonts w:ascii="Times New Roman" w:hAnsi="Times New Roman" w:cs="Times New Roman"/>
          <w:sz w:val="24"/>
          <w:szCs w:val="24"/>
        </w:rPr>
        <w:t xml:space="preserve">ilgili mevzuatta belirtilen süre boyunca saklamaktadır. Mevzuatta kişisel verilerin saklanmasına ilişkin herhangi bir süre öngörülmemiş ise, kişisel veriler </w:t>
      </w:r>
      <w:r w:rsidR="00925932">
        <w:rPr>
          <w:rFonts w:ascii="Times New Roman" w:hAnsi="Times New Roman" w:cs="Times New Roman"/>
          <w:sz w:val="24"/>
          <w:szCs w:val="24"/>
        </w:rPr>
        <w:t>amaçla bağlantılı, sınırlı ve ölçülü olma ilkesi</w:t>
      </w:r>
      <w:r w:rsidR="00C6428E" w:rsidRPr="00A51872">
        <w:rPr>
          <w:rFonts w:ascii="Times New Roman" w:hAnsi="Times New Roman" w:cs="Times New Roman"/>
          <w:sz w:val="24"/>
          <w:szCs w:val="24"/>
        </w:rPr>
        <w:t xml:space="preserve"> gereğince işlenmesinin gerektiği ya da işlendikleri amaç için gerekli olan süre kadar işlenmektedir. </w:t>
      </w:r>
      <w:r w:rsidR="00C6428E" w:rsidRPr="00A51872">
        <w:rPr>
          <w:rFonts w:ascii="Times New Roman" w:hAnsi="Times New Roman" w:cs="Times New Roman"/>
          <w:color w:val="000000"/>
          <w:sz w:val="24"/>
          <w:szCs w:val="24"/>
        </w:rPr>
        <w:t xml:space="preserve">Bu çerçevede öncelikle ilgili mevzuatta kişisel verinin saklanması için bir süre öngörülüp öngörülmediği tespit edilmekte, mevzuatta bir süre öngörülmüşse bu süre kadar, yoksa kişisel verinin işlendiği amaç için gereken süre kadar ilgili kişisel veri saklanmaktadır. Saklama sürelerinin sonunda kişisel veri, periyodik imha sürelerine veya </w:t>
      </w:r>
      <w:r>
        <w:rPr>
          <w:rFonts w:ascii="Times New Roman" w:hAnsi="Times New Roman" w:cs="Times New Roman"/>
          <w:color w:val="000000"/>
          <w:sz w:val="24"/>
          <w:szCs w:val="24"/>
        </w:rPr>
        <w:t>ilgili kişi</w:t>
      </w:r>
      <w:r w:rsidR="00C6428E" w:rsidRPr="00A51872">
        <w:rPr>
          <w:rFonts w:ascii="Times New Roman" w:hAnsi="Times New Roman" w:cs="Times New Roman"/>
          <w:color w:val="000000"/>
          <w:sz w:val="24"/>
          <w:szCs w:val="24"/>
        </w:rPr>
        <w:t>nin başvurusuna göre ve belirlenmiş olan imha yöntemlerine göre silinmekte, yok edilmekte ya da anonim hale getirilmektedir.</w:t>
      </w:r>
    </w:p>
    <w:p w14:paraId="154B5978" w14:textId="5A1060B9" w:rsidR="00C6428E" w:rsidRPr="00A51872" w:rsidRDefault="00DD5274" w:rsidP="00A51872">
      <w:pPr>
        <w:shd w:val="clear" w:color="auto" w:fill="FFFFFF"/>
        <w:spacing w:beforeLines="120" w:before="288" w:beforeAutospacing="1" w:afterLines="160" w:after="384" w:afterAutospacing="1" w:line="360" w:lineRule="auto"/>
        <w:jc w:val="both"/>
        <w:rPr>
          <w:rFonts w:ascii="Times New Roman" w:hAnsi="Times New Roman" w:cs="Times New Roman"/>
          <w:sz w:val="24"/>
          <w:szCs w:val="24"/>
        </w:rPr>
      </w:pPr>
      <w:r>
        <w:rPr>
          <w:rFonts w:ascii="Times New Roman" w:hAnsi="Times New Roman" w:cs="Times New Roman"/>
          <w:sz w:val="24"/>
          <w:szCs w:val="24"/>
        </w:rPr>
        <w:t>VERİ SORUMLUSU</w:t>
      </w:r>
      <w:r w:rsidRPr="00A51872">
        <w:rPr>
          <w:rFonts w:ascii="Times New Roman" w:hAnsi="Times New Roman" w:cs="Times New Roman"/>
          <w:sz w:val="24"/>
          <w:szCs w:val="24"/>
        </w:rPr>
        <w:t xml:space="preserve"> </w:t>
      </w:r>
      <w:r w:rsidR="00C6428E" w:rsidRPr="00A51872">
        <w:rPr>
          <w:rFonts w:ascii="Times New Roman" w:hAnsi="Times New Roman" w:cs="Times New Roman"/>
          <w:sz w:val="24"/>
          <w:szCs w:val="24"/>
        </w:rPr>
        <w:t>tarafından, faaliyetleri kapsamında işlenmekte olan kişisel verilerle ilgili olarak;</w:t>
      </w:r>
    </w:p>
    <w:p w14:paraId="06B41203" w14:textId="2656A393" w:rsidR="00C6428E" w:rsidRPr="00A51872" w:rsidRDefault="00C6428E" w:rsidP="007838FE">
      <w:pPr>
        <w:pStyle w:val="ListeParagraf"/>
        <w:numPr>
          <w:ilvl w:val="0"/>
          <w:numId w:val="7"/>
        </w:numPr>
        <w:shd w:val="clear" w:color="auto" w:fill="FFFFFF"/>
        <w:spacing w:beforeLines="120" w:before="288" w:beforeAutospacing="1" w:afterLines="160" w:after="384" w:afterAutospacing="1" w:line="360" w:lineRule="auto"/>
        <w:jc w:val="both"/>
        <w:rPr>
          <w:rFonts w:ascii="Times New Roman" w:hAnsi="Times New Roman" w:cs="Times New Roman"/>
          <w:sz w:val="24"/>
          <w:szCs w:val="24"/>
        </w:rPr>
      </w:pPr>
      <w:r w:rsidRPr="00A51872">
        <w:rPr>
          <w:rFonts w:ascii="Times New Roman" w:hAnsi="Times New Roman" w:cs="Times New Roman"/>
          <w:sz w:val="24"/>
          <w:szCs w:val="24"/>
        </w:rPr>
        <w:t xml:space="preserve">Süreçler ve </w:t>
      </w:r>
      <w:r w:rsidR="00CA4D39">
        <w:rPr>
          <w:rFonts w:ascii="Times New Roman" w:hAnsi="Times New Roman" w:cs="Times New Roman"/>
          <w:sz w:val="24"/>
          <w:szCs w:val="24"/>
        </w:rPr>
        <w:t>birimlere</w:t>
      </w:r>
      <w:r w:rsidRPr="00A51872">
        <w:rPr>
          <w:rFonts w:ascii="Times New Roman" w:hAnsi="Times New Roman" w:cs="Times New Roman"/>
          <w:sz w:val="24"/>
          <w:szCs w:val="24"/>
        </w:rPr>
        <w:t xml:space="preserve"> bağlı olarak gerçekleştirilen faaliyetler kapsamındaki tüm kişisel verilerle ilgili kişisel veri bazında saklama süreleri Kişisel Veri İşleme Envanterinde;</w:t>
      </w:r>
    </w:p>
    <w:p w14:paraId="4523B729" w14:textId="7B47D6C8" w:rsidR="00C6428E" w:rsidRPr="00A51872" w:rsidRDefault="00C6428E" w:rsidP="007838FE">
      <w:pPr>
        <w:pStyle w:val="ListeParagraf"/>
        <w:numPr>
          <w:ilvl w:val="0"/>
          <w:numId w:val="7"/>
        </w:numPr>
        <w:shd w:val="clear" w:color="auto" w:fill="FFFFFF"/>
        <w:spacing w:beforeLines="120" w:before="288" w:beforeAutospacing="1" w:afterLines="160" w:after="384" w:afterAutospacing="1" w:line="360" w:lineRule="auto"/>
        <w:jc w:val="both"/>
        <w:rPr>
          <w:rFonts w:ascii="Times New Roman" w:hAnsi="Times New Roman" w:cs="Times New Roman"/>
          <w:sz w:val="24"/>
          <w:szCs w:val="24"/>
        </w:rPr>
      </w:pPr>
      <w:r w:rsidRPr="00A51872">
        <w:rPr>
          <w:rFonts w:ascii="Times New Roman" w:hAnsi="Times New Roman" w:cs="Times New Roman"/>
          <w:sz w:val="24"/>
          <w:szCs w:val="24"/>
        </w:rPr>
        <w:t xml:space="preserve">Veri kategorileri bazında saklama süreleri </w:t>
      </w:r>
      <w:proofErr w:type="spellStart"/>
      <w:r w:rsidRPr="00A51872">
        <w:rPr>
          <w:rFonts w:ascii="Times New Roman" w:hAnsi="Times New Roman" w:cs="Times New Roman"/>
          <w:sz w:val="24"/>
          <w:szCs w:val="24"/>
        </w:rPr>
        <w:t>VERBİS’e</w:t>
      </w:r>
      <w:proofErr w:type="spellEnd"/>
      <w:r w:rsidRPr="00A51872">
        <w:rPr>
          <w:rFonts w:ascii="Times New Roman" w:hAnsi="Times New Roman" w:cs="Times New Roman"/>
          <w:sz w:val="24"/>
          <w:szCs w:val="24"/>
        </w:rPr>
        <w:t xml:space="preserve"> kayıtta yer alır.</w:t>
      </w:r>
    </w:p>
    <w:p w14:paraId="2E824406" w14:textId="074353BC" w:rsidR="00444DDD" w:rsidRPr="00A51872" w:rsidRDefault="00C6428E" w:rsidP="00A51872">
      <w:pPr>
        <w:spacing w:beforeLines="120" w:before="288" w:beforeAutospacing="1" w:afterLines="160" w:after="384" w:afterAutospacing="1" w:line="360" w:lineRule="auto"/>
        <w:jc w:val="both"/>
        <w:rPr>
          <w:rFonts w:ascii="Times New Roman" w:hAnsi="Times New Roman" w:cs="Times New Roman"/>
          <w:sz w:val="24"/>
          <w:szCs w:val="24"/>
        </w:rPr>
      </w:pPr>
      <w:r w:rsidRPr="00A51872">
        <w:rPr>
          <w:rFonts w:ascii="Times New Roman" w:hAnsi="Times New Roman" w:cs="Times New Roman"/>
          <w:sz w:val="24"/>
          <w:szCs w:val="24"/>
        </w:rPr>
        <w:t>Kişisel verilerin saklanma ve imha süreleri aşağıdaki tabloda gösterilmiştir.</w:t>
      </w:r>
    </w:p>
    <w:tbl>
      <w:tblPr>
        <w:tblStyle w:val="KlavuzTablo1Ak"/>
        <w:tblpPr w:leftFromText="180" w:rightFromText="180" w:vertAnchor="text" w:horzAnchor="margin" w:tblpY="87"/>
        <w:tblW w:w="0" w:type="auto"/>
        <w:tblLook w:val="00A0" w:firstRow="1" w:lastRow="0" w:firstColumn="1" w:lastColumn="0" w:noHBand="0" w:noVBand="0"/>
      </w:tblPr>
      <w:tblGrid>
        <w:gridCol w:w="3114"/>
        <w:gridCol w:w="2403"/>
        <w:gridCol w:w="3538"/>
      </w:tblGrid>
      <w:tr w:rsidR="00444DDD" w:rsidRPr="00A51872" w14:paraId="4915F266" w14:textId="77777777" w:rsidTr="00444DDD">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8CC865" w14:textId="77777777" w:rsidR="00444DDD" w:rsidRPr="00A51872" w:rsidRDefault="00444DDD" w:rsidP="00A51872">
            <w:pPr>
              <w:spacing w:before="100" w:beforeAutospacing="1" w:after="100" w:afterAutospacing="1" w:line="360" w:lineRule="auto"/>
              <w:jc w:val="center"/>
              <w:rPr>
                <w:rFonts w:ascii="Times New Roman" w:hAnsi="Times New Roman" w:cs="Times New Roman"/>
                <w:sz w:val="20"/>
                <w:szCs w:val="20"/>
              </w:rPr>
            </w:pPr>
            <w:r w:rsidRPr="00A51872">
              <w:rPr>
                <w:rFonts w:ascii="Times New Roman" w:hAnsi="Times New Roman" w:cs="Times New Roman"/>
                <w:sz w:val="20"/>
                <w:szCs w:val="20"/>
              </w:rPr>
              <w:t>VERİ KATEGORİSİ</w:t>
            </w:r>
          </w:p>
        </w:tc>
        <w:tc>
          <w:tcPr>
            <w:tcW w:w="2403" w:type="dxa"/>
            <w:vAlign w:val="center"/>
          </w:tcPr>
          <w:p w14:paraId="3FF0CA38" w14:textId="77777777" w:rsidR="00444DDD" w:rsidRPr="00A51872" w:rsidRDefault="00444DDD" w:rsidP="00A51872">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w:t>
            </w:r>
          </w:p>
        </w:tc>
        <w:tc>
          <w:tcPr>
            <w:tcW w:w="3538" w:type="dxa"/>
            <w:vAlign w:val="center"/>
          </w:tcPr>
          <w:p w14:paraId="138AA62E" w14:textId="77777777" w:rsidR="00444DDD" w:rsidRPr="00A51872" w:rsidRDefault="00444DDD" w:rsidP="00A51872">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İMHA SÜRESİ</w:t>
            </w:r>
          </w:p>
        </w:tc>
      </w:tr>
      <w:tr w:rsidR="0034254D" w:rsidRPr="00A51872" w14:paraId="313BAD08" w14:textId="77777777" w:rsidTr="00277AAA">
        <w:trPr>
          <w:trHeight w:val="6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A011C07" w14:textId="5621B786"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Kimlik</w:t>
            </w:r>
          </w:p>
        </w:tc>
        <w:tc>
          <w:tcPr>
            <w:tcW w:w="2403" w:type="dxa"/>
            <w:shd w:val="clear" w:color="auto" w:fill="auto"/>
            <w:vAlign w:val="center"/>
          </w:tcPr>
          <w:p w14:paraId="479D24BD" w14:textId="77777777"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bookmarkStart w:id="31" w:name="_GoBack"/>
            <w:bookmarkEnd w:id="31"/>
          </w:p>
        </w:tc>
        <w:tc>
          <w:tcPr>
            <w:tcW w:w="3538" w:type="dxa"/>
            <w:shd w:val="clear" w:color="auto" w:fill="auto"/>
            <w:vAlign w:val="center"/>
          </w:tcPr>
          <w:p w14:paraId="72974B96"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3F77FA10" w14:textId="77777777" w:rsidTr="00277AAA">
        <w:trPr>
          <w:trHeight w:val="16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969E957" w14:textId="69494A9B"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Ceza Mahkûmiyeti Ve Güvenlik Tedbirleri</w:t>
            </w:r>
          </w:p>
        </w:tc>
        <w:tc>
          <w:tcPr>
            <w:tcW w:w="2403" w:type="dxa"/>
            <w:shd w:val="clear" w:color="auto" w:fill="auto"/>
            <w:vAlign w:val="center"/>
          </w:tcPr>
          <w:p w14:paraId="4F299BDA" w14:textId="5952BEF9"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0A4CCD98"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66FC231F" w14:textId="77777777" w:rsidTr="00277AAA">
        <w:trPr>
          <w:trHeight w:val="16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8C11A57" w14:textId="4EC01C90"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lastRenderedPageBreak/>
              <w:t>İletişim</w:t>
            </w:r>
          </w:p>
        </w:tc>
        <w:tc>
          <w:tcPr>
            <w:tcW w:w="2403" w:type="dxa"/>
            <w:shd w:val="clear" w:color="auto" w:fill="auto"/>
            <w:vAlign w:val="center"/>
          </w:tcPr>
          <w:p w14:paraId="231C7657" w14:textId="4B09E296"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15F4AF77"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51193122" w14:textId="77777777" w:rsidTr="00277AAA">
        <w:trPr>
          <w:trHeight w:val="16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2AC6750" w14:textId="1FE0A20D"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Özlük</w:t>
            </w:r>
          </w:p>
        </w:tc>
        <w:tc>
          <w:tcPr>
            <w:tcW w:w="2403" w:type="dxa"/>
            <w:shd w:val="clear" w:color="auto" w:fill="auto"/>
            <w:vAlign w:val="center"/>
          </w:tcPr>
          <w:p w14:paraId="4B041C4A" w14:textId="522E2234"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77BE0D82"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6E67AA8B" w14:textId="77777777" w:rsidTr="00277AAA">
        <w:trPr>
          <w:trHeight w:val="16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E7EB766" w14:textId="59D8ACA1"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Hukuki İşlem</w:t>
            </w:r>
          </w:p>
        </w:tc>
        <w:tc>
          <w:tcPr>
            <w:tcW w:w="2403" w:type="dxa"/>
            <w:shd w:val="clear" w:color="auto" w:fill="auto"/>
            <w:vAlign w:val="center"/>
          </w:tcPr>
          <w:p w14:paraId="6E4E99EC" w14:textId="47902F1D"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5873D2B7"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611892CA" w14:textId="77777777" w:rsidTr="00277AAA">
        <w:trPr>
          <w:trHeight w:val="16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A067E33" w14:textId="4AF8C39A"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Sağlık Bilgileri</w:t>
            </w:r>
          </w:p>
        </w:tc>
        <w:tc>
          <w:tcPr>
            <w:tcW w:w="2403" w:type="dxa"/>
            <w:shd w:val="clear" w:color="auto" w:fill="auto"/>
            <w:vAlign w:val="center"/>
          </w:tcPr>
          <w:p w14:paraId="06242CFE" w14:textId="018BFDEF"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34DEC42C"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2875E53D" w14:textId="77777777" w:rsidTr="00277AAA">
        <w:trPr>
          <w:trHeight w:val="16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6C4422D" w14:textId="4DC26F4C"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Finans</w:t>
            </w:r>
          </w:p>
        </w:tc>
        <w:tc>
          <w:tcPr>
            <w:tcW w:w="2403" w:type="dxa"/>
            <w:shd w:val="clear" w:color="auto" w:fill="auto"/>
            <w:vAlign w:val="center"/>
          </w:tcPr>
          <w:p w14:paraId="322B7651" w14:textId="52DA589F"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4866BD38"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51A41579" w14:textId="77777777" w:rsidTr="00277AAA">
        <w:trPr>
          <w:trHeight w:val="5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DE80B1C" w14:textId="756B6AE5"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Mesleki Deneyim</w:t>
            </w:r>
          </w:p>
        </w:tc>
        <w:tc>
          <w:tcPr>
            <w:tcW w:w="2403" w:type="dxa"/>
            <w:shd w:val="clear" w:color="auto" w:fill="auto"/>
            <w:vAlign w:val="center"/>
          </w:tcPr>
          <w:p w14:paraId="59FF029E" w14:textId="2D9E3D09"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2714523F"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72287A63" w14:textId="77777777" w:rsidTr="00277AAA">
        <w:trPr>
          <w:trHeight w:val="5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ED8B3F4" w14:textId="16D650D6"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801748">
              <w:rPr>
                <w:rFonts w:ascii="Times New Roman" w:hAnsi="Times New Roman" w:cs="Times New Roman"/>
                <w:sz w:val="20"/>
              </w:rPr>
              <w:t>Görsel ve İşitsel Veriler</w:t>
            </w:r>
          </w:p>
        </w:tc>
        <w:tc>
          <w:tcPr>
            <w:tcW w:w="2403" w:type="dxa"/>
            <w:shd w:val="clear" w:color="auto" w:fill="auto"/>
            <w:vAlign w:val="center"/>
          </w:tcPr>
          <w:p w14:paraId="7A7C47D1" w14:textId="67E2C2C4"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316B">
              <w:rPr>
                <w:rFonts w:ascii="Times New Roman" w:hAnsi="Times New Roman" w:cs="Times New Roman"/>
                <w:sz w:val="20"/>
                <w:szCs w:val="20"/>
              </w:rPr>
              <w:t>101 Yıl</w:t>
            </w:r>
          </w:p>
        </w:tc>
        <w:tc>
          <w:tcPr>
            <w:tcW w:w="3538" w:type="dxa"/>
            <w:shd w:val="clear" w:color="auto" w:fill="auto"/>
            <w:vAlign w:val="center"/>
          </w:tcPr>
          <w:p w14:paraId="0CDC1544"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4FD239E6" w14:textId="77777777" w:rsidTr="00277AAA">
        <w:trPr>
          <w:trHeight w:val="5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5EC1A02" w14:textId="78FF5F16"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Pr>
                <w:rFonts w:ascii="Times New Roman" w:hAnsi="Times New Roman" w:cs="Times New Roman"/>
                <w:sz w:val="20"/>
              </w:rPr>
              <w:t>İşlem Güvenliği</w:t>
            </w:r>
          </w:p>
        </w:tc>
        <w:tc>
          <w:tcPr>
            <w:tcW w:w="2403" w:type="dxa"/>
            <w:shd w:val="clear" w:color="auto" w:fill="auto"/>
            <w:vAlign w:val="center"/>
          </w:tcPr>
          <w:p w14:paraId="1DAE83E3" w14:textId="12289DAE" w:rsidR="0034254D" w:rsidRPr="00D0316B"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 YIL</w:t>
            </w:r>
          </w:p>
        </w:tc>
        <w:tc>
          <w:tcPr>
            <w:tcW w:w="3538" w:type="dxa"/>
            <w:shd w:val="clear" w:color="auto" w:fill="auto"/>
            <w:vAlign w:val="center"/>
          </w:tcPr>
          <w:p w14:paraId="4B06680B"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0ACB93C7" w14:textId="77777777" w:rsidTr="00277AAA">
        <w:trPr>
          <w:trHeight w:val="5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F040678" w14:textId="46961B5B" w:rsidR="0034254D" w:rsidRPr="00D0316B" w:rsidRDefault="0034254D" w:rsidP="0034254D">
            <w:pPr>
              <w:spacing w:before="100" w:beforeAutospacing="1" w:after="100" w:afterAutospacing="1" w:line="360" w:lineRule="auto"/>
              <w:rPr>
                <w:rFonts w:ascii="Times New Roman" w:hAnsi="Times New Roman" w:cs="Times New Roman"/>
                <w:sz w:val="20"/>
                <w:szCs w:val="20"/>
              </w:rPr>
            </w:pPr>
            <w:r w:rsidRPr="00EA7205">
              <w:rPr>
                <w:rFonts w:ascii="Times New Roman" w:hAnsi="Times New Roman" w:cs="Times New Roman"/>
                <w:sz w:val="20"/>
              </w:rPr>
              <w:t>Lokasyon</w:t>
            </w:r>
          </w:p>
        </w:tc>
        <w:tc>
          <w:tcPr>
            <w:tcW w:w="2403" w:type="dxa"/>
            <w:shd w:val="clear" w:color="auto" w:fill="auto"/>
            <w:vAlign w:val="center"/>
          </w:tcPr>
          <w:p w14:paraId="6879023B" w14:textId="4E70E9D9" w:rsidR="0034254D" w:rsidRPr="00D0316B"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YIL</w:t>
            </w:r>
          </w:p>
        </w:tc>
        <w:tc>
          <w:tcPr>
            <w:tcW w:w="3538" w:type="dxa"/>
            <w:shd w:val="clear" w:color="auto" w:fill="auto"/>
            <w:vAlign w:val="center"/>
          </w:tcPr>
          <w:p w14:paraId="05578D12" w14:textId="77777777"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7A9C744A" w14:textId="77777777" w:rsidTr="00277AAA">
        <w:trPr>
          <w:trHeight w:val="5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66DC22E" w14:textId="45178731" w:rsidR="0034254D" w:rsidRPr="00D0316B" w:rsidRDefault="0034254D" w:rsidP="0034254D">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Sendika bilgisi</w:t>
            </w:r>
          </w:p>
        </w:tc>
        <w:tc>
          <w:tcPr>
            <w:tcW w:w="2403" w:type="dxa"/>
            <w:shd w:val="clear" w:color="auto" w:fill="auto"/>
            <w:vAlign w:val="center"/>
          </w:tcPr>
          <w:p w14:paraId="3BBF0B85" w14:textId="2CF8E1D7" w:rsidR="0034254D"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 YIL</w:t>
            </w:r>
          </w:p>
        </w:tc>
        <w:tc>
          <w:tcPr>
            <w:tcW w:w="3538" w:type="dxa"/>
            <w:shd w:val="clear" w:color="auto" w:fill="auto"/>
            <w:vAlign w:val="center"/>
          </w:tcPr>
          <w:p w14:paraId="2B29B89F" w14:textId="2ED8AEB9"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5E7E1DAF" w14:textId="77777777" w:rsidTr="00277AAA">
        <w:trPr>
          <w:trHeight w:val="5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F707918" w14:textId="0A8B9609" w:rsidR="0034254D" w:rsidRPr="00EA7205" w:rsidRDefault="0034254D" w:rsidP="0034254D">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Diğer (acil durum bilgisi)</w:t>
            </w:r>
          </w:p>
        </w:tc>
        <w:tc>
          <w:tcPr>
            <w:tcW w:w="2403" w:type="dxa"/>
            <w:shd w:val="clear" w:color="auto" w:fill="auto"/>
            <w:vAlign w:val="center"/>
          </w:tcPr>
          <w:p w14:paraId="58E26B4E" w14:textId="79F48AA9" w:rsidR="0034254D" w:rsidRPr="00CA4D39"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 AY</w:t>
            </w:r>
          </w:p>
        </w:tc>
        <w:tc>
          <w:tcPr>
            <w:tcW w:w="3538" w:type="dxa"/>
            <w:shd w:val="clear" w:color="auto" w:fill="auto"/>
            <w:vAlign w:val="center"/>
          </w:tcPr>
          <w:p w14:paraId="013B6429" w14:textId="34C88D04"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r w:rsidR="0034254D" w:rsidRPr="00A51872" w14:paraId="01812635" w14:textId="77777777" w:rsidTr="00277AAA">
        <w:trPr>
          <w:trHeight w:val="5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745A389" w14:textId="280784FA" w:rsidR="0034254D" w:rsidRPr="00EA7205" w:rsidRDefault="0034254D" w:rsidP="0034254D">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Diğer</w:t>
            </w:r>
            <w:r>
              <w:rPr>
                <w:rFonts w:ascii="Times New Roman" w:hAnsi="Times New Roman" w:cs="Times New Roman"/>
                <w:sz w:val="20"/>
              </w:rPr>
              <w:t xml:space="preserve"> </w:t>
            </w:r>
            <w:r w:rsidRPr="00EA7205">
              <w:rPr>
                <w:rFonts w:ascii="Times New Roman" w:hAnsi="Times New Roman" w:cs="Times New Roman"/>
                <w:sz w:val="20"/>
              </w:rPr>
              <w:t>(ruhsat)</w:t>
            </w:r>
          </w:p>
        </w:tc>
        <w:tc>
          <w:tcPr>
            <w:tcW w:w="2403" w:type="dxa"/>
            <w:shd w:val="clear" w:color="auto" w:fill="auto"/>
            <w:vAlign w:val="center"/>
          </w:tcPr>
          <w:p w14:paraId="359F7F5C" w14:textId="7D2E827F" w:rsidR="0034254D" w:rsidRPr="00CA4D39" w:rsidRDefault="0034254D" w:rsidP="0034254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 YIL</w:t>
            </w:r>
          </w:p>
        </w:tc>
        <w:tc>
          <w:tcPr>
            <w:tcW w:w="3538" w:type="dxa"/>
            <w:shd w:val="clear" w:color="auto" w:fill="auto"/>
            <w:vAlign w:val="center"/>
          </w:tcPr>
          <w:p w14:paraId="42E5B5ED" w14:textId="0CD6A3D4" w:rsidR="0034254D" w:rsidRPr="00A51872" w:rsidRDefault="0034254D" w:rsidP="0034254D">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1872">
              <w:rPr>
                <w:rFonts w:ascii="Times New Roman" w:hAnsi="Times New Roman" w:cs="Times New Roman"/>
                <w:sz w:val="20"/>
                <w:szCs w:val="20"/>
              </w:rPr>
              <w:t>Saklama süresinin bitimini takip eden ilk periyodik imha süresinde</w:t>
            </w:r>
          </w:p>
        </w:tc>
      </w:tr>
    </w:tbl>
    <w:p w14:paraId="116C1CF4" w14:textId="77777777" w:rsidR="001239BC" w:rsidRDefault="001239BC" w:rsidP="00A51872">
      <w:pPr>
        <w:spacing w:beforeLines="120" w:before="288" w:beforeAutospacing="1" w:afterLines="160" w:after="384" w:afterAutospacing="1" w:line="360" w:lineRule="auto"/>
        <w:jc w:val="both"/>
        <w:rPr>
          <w:rFonts w:ascii="Times New Roman" w:hAnsi="Times New Roman" w:cs="Times New Roman"/>
          <w:sz w:val="24"/>
          <w:szCs w:val="24"/>
        </w:rPr>
      </w:pPr>
    </w:p>
    <w:p w14:paraId="394AAC95" w14:textId="1821E135" w:rsidR="00C6428E" w:rsidRPr="00A51872" w:rsidRDefault="00C13D17" w:rsidP="00A51872">
      <w:pPr>
        <w:spacing w:beforeLines="120" w:before="288" w:beforeAutospacing="1" w:afterLines="160" w:after="384" w:afterAutospacing="1" w:line="360" w:lineRule="auto"/>
        <w:jc w:val="both"/>
        <w:rPr>
          <w:rFonts w:ascii="Times New Roman" w:hAnsi="Times New Roman" w:cs="Times New Roman"/>
          <w:sz w:val="24"/>
          <w:szCs w:val="24"/>
        </w:rPr>
      </w:pPr>
      <w:r>
        <w:rPr>
          <w:rFonts w:ascii="Times New Roman" w:hAnsi="Times New Roman" w:cs="Times New Roman"/>
          <w:sz w:val="24"/>
          <w:szCs w:val="24"/>
        </w:rPr>
        <w:t>VERİ SORUMLUSU</w:t>
      </w:r>
      <w:r w:rsidR="00C6428E" w:rsidRPr="00A51872">
        <w:rPr>
          <w:rFonts w:ascii="Times New Roman" w:hAnsi="Times New Roman" w:cs="Times New Roman"/>
          <w:sz w:val="24"/>
          <w:szCs w:val="24"/>
        </w:rPr>
        <w:t xml:space="preserve">, Yönetmelik gereğince periyodik imha süresini 6 ay olarak belirlemiştir. Politika bağlamında, saklama takvimi kaydın oluşturulduğu takvim yılının sonunda başlar. Saklama süresi dolmuş kayıtlar </w:t>
      </w:r>
      <w:r w:rsidR="00DD5274">
        <w:rPr>
          <w:rFonts w:ascii="Times New Roman" w:hAnsi="Times New Roman" w:cs="Times New Roman"/>
          <w:sz w:val="24"/>
          <w:szCs w:val="24"/>
        </w:rPr>
        <w:t xml:space="preserve">VERİ </w:t>
      </w:r>
      <w:proofErr w:type="spellStart"/>
      <w:r w:rsidR="00DD5274">
        <w:rPr>
          <w:rFonts w:ascii="Times New Roman" w:hAnsi="Times New Roman" w:cs="Times New Roman"/>
          <w:sz w:val="24"/>
          <w:szCs w:val="24"/>
        </w:rPr>
        <w:t>SORUMLUSU’n</w:t>
      </w:r>
      <w:r w:rsidR="00C6428E" w:rsidRPr="00A51872">
        <w:rPr>
          <w:rFonts w:ascii="Times New Roman" w:hAnsi="Times New Roman" w:cs="Times New Roman"/>
          <w:sz w:val="24"/>
          <w:szCs w:val="24"/>
        </w:rPr>
        <w:t>da</w:t>
      </w:r>
      <w:proofErr w:type="spellEnd"/>
      <w:r w:rsidR="00C6428E" w:rsidRPr="00A51872">
        <w:rPr>
          <w:rFonts w:ascii="Times New Roman" w:hAnsi="Times New Roman" w:cs="Times New Roman"/>
          <w:sz w:val="24"/>
          <w:szCs w:val="24"/>
        </w:rPr>
        <w:t xml:space="preserve"> her yıl Haziran ve Aralık aylarında olmak üzere iki kez gerçekleştirilen periyodik imhaya tabi tutulur. Bir kişisel verinin işleme amacının ortadan kalktığı tarih bu iki dönemden hangisine daha yakınsa o dönemde İmha edilir.</w:t>
      </w:r>
    </w:p>
    <w:p w14:paraId="00CB9C8F" w14:textId="30392A39" w:rsidR="00C6428E" w:rsidRPr="00A51872" w:rsidRDefault="00DE4498" w:rsidP="00A51872">
      <w:pPr>
        <w:pStyle w:val="Balk1"/>
        <w:rPr>
          <w:rStyle w:val="Gl"/>
          <w:rFonts w:cs="Times New Roman"/>
          <w:sz w:val="24"/>
          <w:szCs w:val="24"/>
        </w:rPr>
      </w:pPr>
      <w:bookmarkStart w:id="32" w:name="_Toc52351725"/>
      <w:bookmarkStart w:id="33" w:name="_Toc174539044"/>
      <w:r w:rsidRPr="00A51872">
        <w:rPr>
          <w:lang w:eastAsia="tr-TR"/>
        </w:rPr>
        <w:t>10. KİŞİSEL VERİLERİN İMHA TEKNİKLERİ</w:t>
      </w:r>
      <w:bookmarkEnd w:id="32"/>
      <w:bookmarkEnd w:id="33"/>
    </w:p>
    <w:p w14:paraId="1E41D7EB" w14:textId="5A649DD8" w:rsidR="00C6428E" w:rsidRPr="00A51872" w:rsidRDefault="00C13D17" w:rsidP="00A51872">
      <w:pPr>
        <w:spacing w:beforeLines="120" w:before="288" w:beforeAutospacing="1" w:afterLines="160" w:after="384" w:afterAutospacing="1"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VERİ SORUMLUSU</w:t>
      </w:r>
      <w:r w:rsidRPr="00A51872">
        <w:rPr>
          <w:rFonts w:ascii="Times New Roman" w:hAnsi="Times New Roman" w:cs="Times New Roman"/>
          <w:color w:val="000000"/>
          <w:sz w:val="24"/>
          <w:szCs w:val="24"/>
        </w:rPr>
        <w:t xml:space="preserve"> </w:t>
      </w:r>
      <w:r w:rsidR="00C6428E" w:rsidRPr="00A51872">
        <w:rPr>
          <w:rFonts w:ascii="Times New Roman" w:hAnsi="Times New Roman" w:cs="Times New Roman"/>
          <w:color w:val="000000"/>
          <w:sz w:val="24"/>
          <w:szCs w:val="24"/>
        </w:rPr>
        <w:t xml:space="preserve">tarafından </w:t>
      </w:r>
      <w:r>
        <w:rPr>
          <w:rFonts w:ascii="Times New Roman" w:hAnsi="Times New Roman" w:cs="Times New Roman"/>
          <w:color w:val="000000"/>
          <w:sz w:val="24"/>
          <w:szCs w:val="24"/>
        </w:rPr>
        <w:t>KANUN</w:t>
      </w:r>
      <w:r w:rsidR="00C6428E" w:rsidRPr="00A51872">
        <w:rPr>
          <w:rFonts w:ascii="Times New Roman" w:hAnsi="Times New Roman" w:cs="Times New Roman"/>
          <w:color w:val="000000"/>
          <w:sz w:val="24"/>
          <w:szCs w:val="24"/>
        </w:rPr>
        <w:t xml:space="preserve"> ve ilgili diğer kanun hükümlerine uygun olarak işlenen kişisel veriler, i</w:t>
      </w:r>
      <w:r w:rsidR="00C6428E" w:rsidRPr="00A51872">
        <w:rPr>
          <w:rFonts w:ascii="Times New Roman" w:hAnsi="Times New Roman" w:cs="Times New Roman"/>
          <w:sz w:val="24"/>
          <w:szCs w:val="24"/>
        </w:rPr>
        <w:t xml:space="preserve">lgili mevzuatta öngörülen süre ya da işlendikleri amaç için gerekli olan saklama süresinin sonunda, </w:t>
      </w:r>
      <w:r>
        <w:rPr>
          <w:rFonts w:ascii="Times New Roman" w:hAnsi="Times New Roman" w:cs="Times New Roman"/>
          <w:sz w:val="24"/>
          <w:szCs w:val="24"/>
        </w:rPr>
        <w:t>VERİ SORUMLUSU</w:t>
      </w:r>
      <w:r w:rsidRPr="00A51872">
        <w:rPr>
          <w:rFonts w:ascii="Times New Roman" w:hAnsi="Times New Roman" w:cs="Times New Roman"/>
          <w:sz w:val="24"/>
          <w:szCs w:val="24"/>
        </w:rPr>
        <w:t xml:space="preserve"> </w:t>
      </w:r>
      <w:r w:rsidR="00C6428E" w:rsidRPr="00A51872">
        <w:rPr>
          <w:rFonts w:ascii="Times New Roman" w:hAnsi="Times New Roman" w:cs="Times New Roman"/>
          <w:sz w:val="24"/>
          <w:szCs w:val="24"/>
        </w:rPr>
        <w:t>tarafından resen veya ilgili kişinin başvurusu üzerine yine ilgili mevzuat hükümlerine uygun olarak silinerek, yok edilerek veya anonim hale getirilerek imha edilir.</w:t>
      </w:r>
      <w:proofErr w:type="gramEnd"/>
    </w:p>
    <w:p w14:paraId="5F050E2A" w14:textId="1C15885A" w:rsidR="00C6428E" w:rsidRPr="00A51872" w:rsidRDefault="00C6428E" w:rsidP="00A51872">
      <w:pPr>
        <w:spacing w:beforeLines="120" w:before="288" w:beforeAutospacing="1" w:afterLines="160" w:after="384" w:afterAutospacing="1" w:line="360" w:lineRule="auto"/>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lastRenderedPageBreak/>
        <w:t>Kişisel verilerin silinmesi, yok edilmesi veya anonim hale getirilmesinde;</w:t>
      </w:r>
    </w:p>
    <w:p w14:paraId="5FFD44A6" w14:textId="011CAEA7" w:rsidR="00C6428E" w:rsidRPr="00A51872" w:rsidRDefault="00C6428E" w:rsidP="007838FE">
      <w:pPr>
        <w:pStyle w:val="ListeParagraf"/>
        <w:numPr>
          <w:ilvl w:val="0"/>
          <w:numId w:val="8"/>
        </w:numPr>
        <w:spacing w:beforeLines="120" w:before="288" w:beforeAutospacing="1" w:afterLines="160" w:after="384" w:afterAutospacing="1" w:line="360" w:lineRule="auto"/>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İlgili mevzuatta kişisel verilerin işlenmesinde uyulması gerekli görülen genel ilkelere,</w:t>
      </w:r>
    </w:p>
    <w:p w14:paraId="123F7F4E" w14:textId="4464FADC" w:rsidR="00C6428E" w:rsidRPr="00A51872" w:rsidRDefault="00C6428E" w:rsidP="007838FE">
      <w:pPr>
        <w:pStyle w:val="ListeParagraf"/>
        <w:numPr>
          <w:ilvl w:val="0"/>
          <w:numId w:val="8"/>
        </w:numPr>
        <w:spacing w:beforeLines="120" w:before="288" w:beforeAutospacing="1" w:afterLines="160" w:after="384" w:afterAutospacing="1" w:line="360" w:lineRule="auto"/>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Veri sorumlularının veri güvenliğine ilişkin yükümlülükleri kapsamında alınması gereken idari ve teknik tedbirlere,</w:t>
      </w:r>
    </w:p>
    <w:p w14:paraId="29039580" w14:textId="70F89A9E" w:rsidR="00C6428E" w:rsidRPr="00A51872" w:rsidRDefault="00C6428E" w:rsidP="007838FE">
      <w:pPr>
        <w:pStyle w:val="ListeParagraf"/>
        <w:numPr>
          <w:ilvl w:val="0"/>
          <w:numId w:val="8"/>
        </w:numPr>
        <w:spacing w:beforeLines="120" w:before="288" w:beforeAutospacing="1" w:afterLines="160" w:after="384" w:afterAutospacing="1" w:line="360" w:lineRule="auto"/>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Kişisel Verileri Koruma Kurulu kararlarına,</w:t>
      </w:r>
    </w:p>
    <w:p w14:paraId="098B11E4" w14:textId="0C509CC2" w:rsidR="00C6428E" w:rsidRPr="00A51872" w:rsidRDefault="00C6428E" w:rsidP="007838FE">
      <w:pPr>
        <w:pStyle w:val="ListeParagraf"/>
        <w:numPr>
          <w:ilvl w:val="0"/>
          <w:numId w:val="8"/>
        </w:numPr>
        <w:spacing w:beforeLines="120" w:before="288" w:beforeAutospacing="1" w:afterLines="160" w:after="384" w:afterAutospacing="1" w:line="360" w:lineRule="auto"/>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Kişisel verilerin saklanması ve imhası politikasına uygun hareket edilmektedir.</w:t>
      </w:r>
    </w:p>
    <w:p w14:paraId="373A08C2" w14:textId="0B9A6D9C" w:rsidR="00C6428E" w:rsidRPr="00AC013A" w:rsidRDefault="00C6428E" w:rsidP="00A51872">
      <w:pPr>
        <w:pStyle w:val="Balk2"/>
        <w:rPr>
          <w:u w:val="none"/>
        </w:rPr>
      </w:pPr>
      <w:bookmarkStart w:id="34" w:name="_Toc51578695"/>
      <w:bookmarkStart w:id="35" w:name="_Toc52351726"/>
      <w:bookmarkStart w:id="36" w:name="_Toc174539045"/>
      <w:r w:rsidRPr="00AC013A">
        <w:rPr>
          <w:u w:val="none"/>
        </w:rPr>
        <w:t>10.1. Kişisel Verilerin Silinmesi</w:t>
      </w:r>
      <w:bookmarkEnd w:id="34"/>
      <w:bookmarkEnd w:id="35"/>
      <w:bookmarkEnd w:id="36"/>
    </w:p>
    <w:p w14:paraId="486EC568" w14:textId="77777777"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Kişisel verilerin silinmesi, kişisel verilerin ilgili kullanıcılar için hiçbir şekilde erişilemez ve tekrar kullanılamaz hale getirilmesi işlemidir.</w:t>
      </w:r>
    </w:p>
    <w:p w14:paraId="5C97F2D5" w14:textId="70BD3CF6" w:rsidR="00C6428E" w:rsidRPr="00A51872" w:rsidRDefault="00C13D17" w:rsidP="00A51872">
      <w:pPr>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VERİ SORUMLUSU</w:t>
      </w:r>
      <w:r w:rsidR="00C6428E" w:rsidRPr="00A51872">
        <w:rPr>
          <w:rFonts w:ascii="Times New Roman" w:hAnsi="Times New Roman" w:cs="Times New Roman"/>
          <w:color w:val="000000"/>
          <w:sz w:val="24"/>
          <w:szCs w:val="24"/>
        </w:rPr>
        <w:t>, silinen kişisel verilerin ilgili kullanıcılar için erişilemez ve tekrar kullanılamaz olması için gerekli her türlü teknik ve idari tedbirleri alır.</w:t>
      </w:r>
    </w:p>
    <w:p w14:paraId="4C4BBD3B" w14:textId="45512BCB"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Silme işlemi için öncelikle silme işlemine konu teşkil edecek kişisel veriler belirlenmekte ve her bir kişisel veri için ilgili kullanıcılar tespit edilmektedir. Bunu takiben ilgili kullanıcıların erişim, geri getirme ve tekrar kullanma gibi yetkileri ve kullandıkları yöntemler tespit edilerek işbu yetkiler ortadan kaldırılmaktadır.</w:t>
      </w:r>
    </w:p>
    <w:p w14:paraId="10A750D6" w14:textId="77777777"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t>Verilerin silinmesi ile ilgili aşağıdaki yöntemler kullanılır:</w:t>
      </w:r>
    </w:p>
    <w:p w14:paraId="7DD4D165" w14:textId="5609E99B" w:rsidR="00C6428E" w:rsidRPr="00A51872" w:rsidRDefault="00C6428E" w:rsidP="007838FE">
      <w:pPr>
        <w:pStyle w:val="ListeParagraf"/>
        <w:numPr>
          <w:ilvl w:val="0"/>
          <w:numId w:val="1"/>
        </w:numPr>
        <w:tabs>
          <w:tab w:val="left" w:pos="284"/>
        </w:tabs>
        <w:spacing w:beforeLines="120" w:before="288" w:beforeAutospacing="1" w:afterLines="160" w:after="384" w:afterAutospacing="1" w:line="360" w:lineRule="auto"/>
        <w:contextualSpacing w:val="0"/>
        <w:jc w:val="both"/>
        <w:rPr>
          <w:rFonts w:ascii="Times New Roman" w:hAnsi="Times New Roman" w:cs="Times New Roman"/>
          <w:sz w:val="24"/>
          <w:szCs w:val="24"/>
        </w:rPr>
      </w:pPr>
      <w:r w:rsidRPr="00A51872">
        <w:rPr>
          <w:rFonts w:ascii="Times New Roman" w:hAnsi="Times New Roman" w:cs="Times New Roman"/>
          <w:b/>
          <w:bCs/>
          <w:sz w:val="24"/>
          <w:szCs w:val="24"/>
        </w:rPr>
        <w:t>Hizmet Olarak Uygulama Türü Bulut Çözümleri</w:t>
      </w:r>
    </w:p>
    <w:p w14:paraId="6871FD9C" w14:textId="77777777"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t>Bulut sisteminde veriler silme komutu verilerek silinir. Anılan işlem gerçekleştirilirken ilgili kullanıcının bulut sistemi üzerinde silinmiş verileri geri getirme yetkisinin olmadığına dikkat edilir.</w:t>
      </w:r>
    </w:p>
    <w:p w14:paraId="781B357E" w14:textId="77859E78" w:rsidR="00C6428E" w:rsidRPr="00A51872" w:rsidRDefault="00C6428E" w:rsidP="007838FE">
      <w:pPr>
        <w:pStyle w:val="ListeParagraf"/>
        <w:numPr>
          <w:ilvl w:val="0"/>
          <w:numId w:val="1"/>
        </w:numPr>
        <w:spacing w:beforeLines="120" w:before="288" w:beforeAutospacing="1" w:afterLines="160" w:after="384" w:afterAutospacing="1" w:line="360" w:lineRule="auto"/>
        <w:contextualSpacing w:val="0"/>
        <w:jc w:val="both"/>
        <w:rPr>
          <w:rFonts w:ascii="Times New Roman" w:hAnsi="Times New Roman" w:cs="Times New Roman"/>
          <w:sz w:val="24"/>
          <w:szCs w:val="24"/>
        </w:rPr>
      </w:pPr>
      <w:proofErr w:type="gramStart"/>
      <w:r w:rsidRPr="00A51872">
        <w:rPr>
          <w:rFonts w:ascii="Times New Roman" w:hAnsi="Times New Roman" w:cs="Times New Roman"/>
          <w:b/>
          <w:bCs/>
          <w:sz w:val="24"/>
          <w:szCs w:val="24"/>
        </w:rPr>
        <w:t>K</w:t>
      </w:r>
      <w:r w:rsidR="00C9178C" w:rsidRPr="00A51872">
        <w:rPr>
          <w:rFonts w:ascii="Times New Roman" w:hAnsi="Times New Roman" w:cs="Times New Roman"/>
          <w:b/>
          <w:bCs/>
          <w:sz w:val="24"/>
          <w:szCs w:val="24"/>
        </w:rPr>
        <w:t>a</w:t>
      </w:r>
      <w:r w:rsidRPr="00A51872">
        <w:rPr>
          <w:rFonts w:ascii="Times New Roman" w:hAnsi="Times New Roman" w:cs="Times New Roman"/>
          <w:b/>
          <w:bCs/>
          <w:sz w:val="24"/>
          <w:szCs w:val="24"/>
        </w:rPr>
        <w:t>ğıt</w:t>
      </w:r>
      <w:proofErr w:type="gramEnd"/>
      <w:r w:rsidRPr="00A51872">
        <w:rPr>
          <w:rFonts w:ascii="Times New Roman" w:hAnsi="Times New Roman" w:cs="Times New Roman"/>
          <w:b/>
          <w:bCs/>
          <w:sz w:val="24"/>
          <w:szCs w:val="24"/>
        </w:rPr>
        <w:t xml:space="preserve"> Ortamında Bulunan Kişisel Veriler</w:t>
      </w:r>
    </w:p>
    <w:p w14:paraId="606744AF" w14:textId="69B487EB" w:rsidR="00566A81" w:rsidRPr="001F21F9" w:rsidRDefault="00C6428E" w:rsidP="001F21F9">
      <w:pPr>
        <w:spacing w:beforeLines="120" w:before="288" w:beforeAutospacing="1" w:afterLines="160" w:after="384" w:afterAutospacing="1" w:line="360" w:lineRule="auto"/>
        <w:ind w:left="567"/>
        <w:jc w:val="both"/>
        <w:rPr>
          <w:rFonts w:ascii="Times New Roman" w:hAnsi="Times New Roman" w:cs="Times New Roman"/>
          <w:sz w:val="24"/>
          <w:szCs w:val="24"/>
        </w:rPr>
      </w:pPr>
      <w:proofErr w:type="gramStart"/>
      <w:r w:rsidRPr="00A51872">
        <w:rPr>
          <w:rFonts w:ascii="Times New Roman" w:hAnsi="Times New Roman" w:cs="Times New Roman"/>
          <w:sz w:val="24"/>
          <w:szCs w:val="24"/>
        </w:rPr>
        <w:t>K</w:t>
      </w:r>
      <w:r w:rsidR="00C9178C" w:rsidRPr="00A51872">
        <w:rPr>
          <w:rFonts w:ascii="Times New Roman" w:hAnsi="Times New Roman" w:cs="Times New Roman"/>
          <w:sz w:val="24"/>
          <w:szCs w:val="24"/>
        </w:rPr>
        <w:t>a</w:t>
      </w:r>
      <w:r w:rsidRPr="00A51872">
        <w:rPr>
          <w:rFonts w:ascii="Times New Roman" w:hAnsi="Times New Roman" w:cs="Times New Roman"/>
          <w:sz w:val="24"/>
          <w:szCs w:val="24"/>
        </w:rPr>
        <w:t>ğıt</w:t>
      </w:r>
      <w:proofErr w:type="gramEnd"/>
      <w:r w:rsidRPr="00A51872">
        <w:rPr>
          <w:rFonts w:ascii="Times New Roman" w:hAnsi="Times New Roman" w:cs="Times New Roman"/>
          <w:sz w:val="24"/>
          <w:szCs w:val="24"/>
        </w:rPr>
        <w:t xml:space="preserve"> ortamında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14:paraId="1C1B6BA4" w14:textId="77777777" w:rsidR="00C6428E" w:rsidRPr="00A51872" w:rsidRDefault="00C6428E" w:rsidP="007838FE">
      <w:pPr>
        <w:pStyle w:val="ListeParagraf"/>
        <w:numPr>
          <w:ilvl w:val="0"/>
          <w:numId w:val="1"/>
        </w:numPr>
        <w:spacing w:beforeLines="120" w:before="288" w:beforeAutospacing="1" w:afterLines="160" w:after="384" w:afterAutospacing="1" w:line="360" w:lineRule="auto"/>
        <w:contextualSpacing w:val="0"/>
        <w:jc w:val="both"/>
        <w:rPr>
          <w:rFonts w:ascii="Times New Roman" w:hAnsi="Times New Roman" w:cs="Times New Roman"/>
          <w:b/>
          <w:bCs/>
          <w:sz w:val="24"/>
          <w:szCs w:val="24"/>
        </w:rPr>
      </w:pPr>
      <w:r w:rsidRPr="00A51872">
        <w:rPr>
          <w:rFonts w:ascii="Times New Roman" w:hAnsi="Times New Roman" w:cs="Times New Roman"/>
          <w:b/>
          <w:bCs/>
          <w:sz w:val="24"/>
          <w:szCs w:val="24"/>
        </w:rPr>
        <w:t>Merkezi Sunucuda Yer Alan Kişisel Veriler</w:t>
      </w:r>
    </w:p>
    <w:p w14:paraId="62FD3590" w14:textId="77777777"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lastRenderedPageBreak/>
        <w:t>Dosyanın işletim sistemindeki silme komutu ile silinmesi veya dosya ya da dosyanın bulunduğu dizin üzerinde ilgili kullanıcının erişim haklarının kaldırılması sağlanır. Anılan işlem gerçekleştirilirken ilgili kullanıcının aynı zamanda sistem yöneticisi olmadığına da dikkat edilir.</w:t>
      </w:r>
    </w:p>
    <w:p w14:paraId="26FCBDFD" w14:textId="77777777" w:rsidR="00C6428E" w:rsidRPr="00A51872" w:rsidRDefault="00C6428E" w:rsidP="007838FE">
      <w:pPr>
        <w:pStyle w:val="ListeParagraf"/>
        <w:numPr>
          <w:ilvl w:val="0"/>
          <w:numId w:val="1"/>
        </w:numPr>
        <w:spacing w:beforeLines="120" w:before="288" w:beforeAutospacing="1" w:afterLines="160" w:after="384" w:afterAutospacing="1" w:line="360" w:lineRule="auto"/>
        <w:contextualSpacing w:val="0"/>
        <w:jc w:val="both"/>
        <w:rPr>
          <w:rFonts w:ascii="Times New Roman" w:hAnsi="Times New Roman" w:cs="Times New Roman"/>
          <w:b/>
          <w:bCs/>
          <w:sz w:val="24"/>
          <w:szCs w:val="24"/>
        </w:rPr>
      </w:pPr>
      <w:r w:rsidRPr="00A51872">
        <w:rPr>
          <w:rFonts w:ascii="Times New Roman" w:hAnsi="Times New Roman" w:cs="Times New Roman"/>
          <w:b/>
          <w:bCs/>
          <w:sz w:val="24"/>
          <w:szCs w:val="24"/>
        </w:rPr>
        <w:t>Taşınabilir Medyada Bulunan Kişisel Veriler</w:t>
      </w:r>
    </w:p>
    <w:p w14:paraId="4911633C" w14:textId="77777777"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t>Taşınabilir medyalarda taşınan veriler şifreli olarak saklanmakta ve bu araçlarda gizli seviyede hiçbir veri taşınmamaktadır. Taşınabilir ortamda olan kişisel veriler, söz konusu donanıma uygun yazılımlar ile silinir.</w:t>
      </w:r>
    </w:p>
    <w:p w14:paraId="3B18C3D9" w14:textId="07B37B53" w:rsidR="00C6428E" w:rsidRPr="00A51872" w:rsidRDefault="00C6428E" w:rsidP="007838FE">
      <w:pPr>
        <w:pStyle w:val="ListeParagraf"/>
        <w:numPr>
          <w:ilvl w:val="0"/>
          <w:numId w:val="1"/>
        </w:numPr>
        <w:spacing w:beforeLines="120" w:before="288" w:beforeAutospacing="1" w:afterLines="160" w:after="384" w:afterAutospacing="1" w:line="360" w:lineRule="auto"/>
        <w:contextualSpacing w:val="0"/>
        <w:jc w:val="both"/>
        <w:rPr>
          <w:rFonts w:ascii="Times New Roman" w:hAnsi="Times New Roman" w:cs="Times New Roman"/>
          <w:sz w:val="24"/>
          <w:szCs w:val="24"/>
        </w:rPr>
      </w:pPr>
      <w:r w:rsidRPr="00A51872">
        <w:rPr>
          <w:rFonts w:ascii="Times New Roman" w:hAnsi="Times New Roman" w:cs="Times New Roman"/>
          <w:b/>
          <w:bCs/>
          <w:sz w:val="24"/>
          <w:szCs w:val="24"/>
        </w:rPr>
        <w:t>Veri Tabanları</w:t>
      </w:r>
    </w:p>
    <w:p w14:paraId="401E2783" w14:textId="77777777" w:rsidR="00C6428E" w:rsidRPr="00AC013A"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t xml:space="preserve">Kişisel verilerin bulunduğu ilgili satırlar veri tabanı komutları ile silinir. Anılan işlem gerçekleştirilirken ilgili kullanıcının aynı zamanda veri tabanı yöneticisi olmadığına </w:t>
      </w:r>
      <w:r w:rsidRPr="00AC013A">
        <w:rPr>
          <w:rFonts w:ascii="Times New Roman" w:hAnsi="Times New Roman" w:cs="Times New Roman"/>
          <w:sz w:val="24"/>
          <w:szCs w:val="24"/>
        </w:rPr>
        <w:t>dikkat edilir.</w:t>
      </w:r>
    </w:p>
    <w:p w14:paraId="5FDE9199" w14:textId="0B8EE01E" w:rsidR="00C6428E" w:rsidRPr="00AC013A" w:rsidRDefault="00C6428E" w:rsidP="00A51872">
      <w:pPr>
        <w:pStyle w:val="Balk2"/>
        <w:rPr>
          <w:u w:val="none"/>
        </w:rPr>
      </w:pPr>
      <w:bookmarkStart w:id="37" w:name="_Toc51578696"/>
      <w:bookmarkStart w:id="38" w:name="_Toc52351727"/>
      <w:bookmarkStart w:id="39" w:name="_Toc174539046"/>
      <w:r w:rsidRPr="00AC013A">
        <w:rPr>
          <w:u w:val="none"/>
        </w:rPr>
        <w:t>10.2. Kişisel Verilerin Yok Edilmesi</w:t>
      </w:r>
      <w:bookmarkEnd w:id="37"/>
      <w:bookmarkEnd w:id="38"/>
      <w:bookmarkEnd w:id="39"/>
    </w:p>
    <w:p w14:paraId="78847F95" w14:textId="7E45F31C"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 xml:space="preserve">Kişisel verilerin yok edilmesi, kişisel verilerin hiç kimse tarafından hiçbir şekilde erişilemez, geri getirilemez ve tekrar kullanılamaz hale getirilmesi işlemidir. </w:t>
      </w:r>
      <w:r w:rsidR="00DD5274">
        <w:rPr>
          <w:rFonts w:ascii="Times New Roman" w:hAnsi="Times New Roman" w:cs="Times New Roman"/>
          <w:sz w:val="24"/>
          <w:szCs w:val="24"/>
        </w:rPr>
        <w:t>VERİ SORUMLUSU</w:t>
      </w:r>
      <w:r w:rsidRPr="00A51872">
        <w:rPr>
          <w:rFonts w:ascii="Times New Roman" w:hAnsi="Times New Roman" w:cs="Times New Roman"/>
          <w:color w:val="000000"/>
          <w:sz w:val="24"/>
          <w:szCs w:val="24"/>
        </w:rPr>
        <w:t>, kişisel verilerin yok edilmesiyle ilgili gerekli her türlü teknik ve idari tedbirleri alır.</w:t>
      </w:r>
    </w:p>
    <w:p w14:paraId="0E1F71A4" w14:textId="79100F6A"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Kişisel veriler, verilerin bulunduğu tüm kopyaların tespit edilmesi ve verilerin bulunduğu sistemlerin türüne göre aşağıda yer verilen yöntemlerden bir ya da birkaçının kullanılmasıyla tek tek yok edilir.</w:t>
      </w:r>
    </w:p>
    <w:p w14:paraId="67575374" w14:textId="77777777" w:rsidR="00C6428E" w:rsidRPr="00A51872" w:rsidRDefault="00C6428E" w:rsidP="007838FE">
      <w:pPr>
        <w:pStyle w:val="ListeParagraf"/>
        <w:numPr>
          <w:ilvl w:val="0"/>
          <w:numId w:val="2"/>
        </w:numPr>
        <w:spacing w:beforeLines="120" w:before="288" w:beforeAutospacing="1" w:afterLines="160" w:after="384" w:afterAutospacing="1" w:line="360" w:lineRule="auto"/>
        <w:contextualSpacing w:val="0"/>
        <w:jc w:val="both"/>
        <w:rPr>
          <w:rFonts w:ascii="Times New Roman" w:hAnsi="Times New Roman" w:cs="Times New Roman"/>
          <w:b/>
          <w:bCs/>
          <w:sz w:val="24"/>
          <w:szCs w:val="24"/>
        </w:rPr>
      </w:pPr>
      <w:r w:rsidRPr="00A51872">
        <w:rPr>
          <w:rFonts w:ascii="Times New Roman" w:hAnsi="Times New Roman" w:cs="Times New Roman"/>
          <w:b/>
          <w:bCs/>
          <w:sz w:val="24"/>
          <w:szCs w:val="24"/>
        </w:rPr>
        <w:t>Yerel Sistemler</w:t>
      </w:r>
    </w:p>
    <w:p w14:paraId="1C296FCB" w14:textId="77777777"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b/>
          <w:bCs/>
          <w:sz w:val="24"/>
          <w:szCs w:val="24"/>
        </w:rPr>
      </w:pPr>
      <w:r w:rsidRPr="00A51872">
        <w:rPr>
          <w:rFonts w:ascii="Times New Roman" w:hAnsi="Times New Roman" w:cs="Times New Roman"/>
          <w:sz w:val="24"/>
          <w:szCs w:val="24"/>
        </w:rPr>
        <w:t>Yerel sistemler üzerindeki verilerin yok edilmesi için aşağıdaki yöntemlerden bir ya da birkaçı kullanılır.</w:t>
      </w:r>
    </w:p>
    <w:p w14:paraId="7CB292BD"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b/>
          <w:bCs/>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De-manyetize Etme:</w:t>
      </w:r>
      <w:r w:rsidRPr="00A51872">
        <w:rPr>
          <w:rFonts w:ascii="Times New Roman" w:hAnsi="Times New Roman" w:cs="Times New Roman"/>
          <w:sz w:val="24"/>
          <w:szCs w:val="24"/>
        </w:rPr>
        <w:t xml:space="preserve"> Manyetik medyanın özel bir cihazdan geçirilerek gayet yüksek değerde bir manyetik alana maruz bırakılması ile üzerindeki verilerin okunamaz biçimde bozulması işlemidir.</w:t>
      </w:r>
    </w:p>
    <w:p w14:paraId="69B44E40"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b/>
          <w:bCs/>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Fiziksel Yok Etme:</w:t>
      </w:r>
      <w:r w:rsidRPr="00A51872">
        <w:rPr>
          <w:rFonts w:ascii="Times New Roman" w:hAnsi="Times New Roman" w:cs="Times New Roman"/>
          <w:sz w:val="24"/>
          <w:szCs w:val="24"/>
        </w:rPr>
        <w:t xml:space="preserve"> Optik medya ve manyetik medyanın eritilmesi, yakılması veya toz haline getirilmesi gibi fiziksel olarak yok edilmesi işlemidir. Optik veya manyetik </w:t>
      </w:r>
      <w:r w:rsidRPr="00A51872">
        <w:rPr>
          <w:rFonts w:ascii="Times New Roman" w:hAnsi="Times New Roman" w:cs="Times New Roman"/>
          <w:sz w:val="24"/>
          <w:szCs w:val="24"/>
        </w:rPr>
        <w:lastRenderedPageBreak/>
        <w:t>medyayı eritmek, yakmak, toz haline getirmek ya da bir metal öğütücüden geçirmek gibi işlemlerle verilerin erişilmez kılınması sağlanır. Katı hal diskler bakımından üzerine yazma veya de-manyetize etme işlemi başarılı olmazsa, bu medyanın da fiziksel olarak yok edilmesi sağlanır.</w:t>
      </w:r>
    </w:p>
    <w:p w14:paraId="452AD52D"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Üzerine Yazma:</w:t>
      </w:r>
      <w:r w:rsidRPr="00A51872">
        <w:rPr>
          <w:rFonts w:ascii="Times New Roman" w:hAnsi="Times New Roman" w:cs="Times New Roman"/>
          <w:sz w:val="24"/>
          <w:szCs w:val="24"/>
        </w:rPr>
        <w:t xml:space="preserve"> Manyetik medya ve yeniden yazılabilir optik medya üzerine en az yedi kez 0 ve 1’lerden oluşan rastgele veriler yazarak eski verinin kurtarılmasının önüne geçilmesi işlemidir. Bu işlem özel yazılımlar kullanılarak yapılmaktadır.</w:t>
      </w:r>
    </w:p>
    <w:p w14:paraId="1740F6B8" w14:textId="77777777" w:rsidR="00C6428E" w:rsidRPr="00A51872" w:rsidRDefault="00C6428E" w:rsidP="007838FE">
      <w:pPr>
        <w:pStyle w:val="ListeParagraf"/>
        <w:numPr>
          <w:ilvl w:val="0"/>
          <w:numId w:val="2"/>
        </w:numPr>
        <w:spacing w:beforeLines="120" w:before="288" w:beforeAutospacing="1" w:afterLines="160" w:after="384" w:afterAutospacing="1" w:line="360" w:lineRule="auto"/>
        <w:contextualSpacing w:val="0"/>
        <w:jc w:val="both"/>
        <w:rPr>
          <w:rFonts w:ascii="Times New Roman" w:hAnsi="Times New Roman" w:cs="Times New Roman"/>
          <w:b/>
          <w:bCs/>
          <w:sz w:val="24"/>
          <w:szCs w:val="24"/>
        </w:rPr>
      </w:pPr>
      <w:r w:rsidRPr="00A51872">
        <w:rPr>
          <w:rFonts w:ascii="Times New Roman" w:hAnsi="Times New Roman" w:cs="Times New Roman"/>
          <w:b/>
          <w:bCs/>
          <w:sz w:val="24"/>
          <w:szCs w:val="24"/>
        </w:rPr>
        <w:t>Çevresel Sistemler</w:t>
      </w:r>
    </w:p>
    <w:p w14:paraId="32459C61" w14:textId="2F1A3E9B" w:rsidR="00C6428E" w:rsidRPr="00A51872" w:rsidRDefault="00C6428E" w:rsidP="00A51872">
      <w:pPr>
        <w:spacing w:beforeLines="120" w:before="288" w:beforeAutospacing="1" w:afterLines="160" w:after="384" w:afterAutospacing="1" w:line="360" w:lineRule="auto"/>
        <w:ind w:left="567"/>
        <w:jc w:val="both"/>
        <w:rPr>
          <w:rFonts w:ascii="Times New Roman" w:hAnsi="Times New Roman" w:cs="Times New Roman"/>
          <w:sz w:val="24"/>
          <w:szCs w:val="24"/>
        </w:rPr>
      </w:pPr>
      <w:r w:rsidRPr="00A51872">
        <w:rPr>
          <w:rFonts w:ascii="Times New Roman" w:hAnsi="Times New Roman" w:cs="Times New Roman"/>
          <w:sz w:val="24"/>
          <w:szCs w:val="24"/>
        </w:rPr>
        <w:t>Ortam türüne bağlı olarak kullanılan yok etme yöntemleri aşağıda yer almaktadır:</w:t>
      </w:r>
    </w:p>
    <w:p w14:paraId="338CFD2C" w14:textId="076188FC"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Flash tabanlı ortamlar:</w:t>
      </w:r>
      <w:r w:rsidRPr="00A51872">
        <w:rPr>
          <w:rFonts w:ascii="Times New Roman" w:hAnsi="Times New Roman" w:cs="Times New Roman"/>
          <w:sz w:val="24"/>
          <w:szCs w:val="24"/>
        </w:rPr>
        <w:t xml:space="preserve"> Flash tabanlı sabit disklerin ATA (SATA, PATA vb.), SCSI (SCSI Express vb.) </w:t>
      </w:r>
      <w:r w:rsidR="00670B41" w:rsidRPr="00A51872">
        <w:rPr>
          <w:rFonts w:ascii="Times New Roman" w:hAnsi="Times New Roman" w:cs="Times New Roman"/>
          <w:sz w:val="24"/>
          <w:szCs w:val="24"/>
        </w:rPr>
        <w:t>ara yüzüne</w:t>
      </w:r>
      <w:r w:rsidRPr="00A51872">
        <w:rPr>
          <w:rFonts w:ascii="Times New Roman" w:hAnsi="Times New Roman" w:cs="Times New Roman"/>
          <w:sz w:val="24"/>
          <w:szCs w:val="24"/>
        </w:rPr>
        <w:t xml:space="preserve"> sahip olanlarının, destekleniyorsa komutunu kullanmak, desteklenmiyorsa üreticinin önerdiği yok etme yöntemini kullanmak ya da Yukarıda ‘Yerel Sistemler’ için belirtilen uygun yöntemlerin bir ya da birkaçı kullanılmak suretiyle yok edilmesi sağlanır.</w:t>
      </w:r>
    </w:p>
    <w:p w14:paraId="42D942D9"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Manyetik disk gibi üniteler:</w:t>
      </w:r>
      <w:r w:rsidRPr="00A51872">
        <w:rPr>
          <w:rFonts w:ascii="Times New Roman" w:hAnsi="Times New Roman" w:cs="Times New Roman"/>
          <w:sz w:val="24"/>
          <w:szCs w:val="24"/>
        </w:rPr>
        <w:t xml:space="preserve"> Verileri esnek (plaka) ya da sabit ortamlar üzerindeki mikro mıknatıs parçaları yardımı ile saklayan ortamlardır. Çok güçlü manyetik ortamlara maruz bırakıp de-manyetize ederek ya da yakma, eritme gibi fiziksel yok etme yöntemleriyle yok edilmesi sağlanır.</w:t>
      </w:r>
    </w:p>
    <w:p w14:paraId="23E64BB6"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Mobil telefonlar (Sim kart ve sabit hafıza alanları):</w:t>
      </w:r>
      <w:r w:rsidRPr="00A51872">
        <w:rPr>
          <w:rFonts w:ascii="Times New Roman" w:hAnsi="Times New Roman" w:cs="Times New Roman"/>
          <w:sz w:val="24"/>
          <w:szCs w:val="24"/>
        </w:rPr>
        <w:t xml:space="preserve"> Taşınabilir akıllı telefonlardaki sabit hafıza alanlarında silme komutu bulunmakta, ancak çoğunda yok etme komutu bulunmamaktadır. Yukarıda ‘Yerel Sistemler’ için belirtilen uygun yöntemlerin bir ya da birkaçı kullanılmak suretiyle yok edilmesi sağlanır.</w:t>
      </w:r>
    </w:p>
    <w:p w14:paraId="54F34687"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Optik diskler:</w:t>
      </w:r>
      <w:r w:rsidRPr="00A51872">
        <w:rPr>
          <w:rFonts w:ascii="Times New Roman" w:hAnsi="Times New Roman" w:cs="Times New Roman"/>
          <w:sz w:val="24"/>
          <w:szCs w:val="24"/>
        </w:rPr>
        <w:t xml:space="preserve"> CD, DVD gibi veri saklama ortamlarıdır. Yakma, küçük parçalara ayırma, eritme gibi fiziksel yok etme yöntemleriyle yok edilmesi sağlanır.</w:t>
      </w:r>
    </w:p>
    <w:p w14:paraId="13E598D7"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Veri kayıt ortamı çıkartılabilir olan yazıcı çevre birimleri:</w:t>
      </w:r>
      <w:r w:rsidRPr="00A51872">
        <w:rPr>
          <w:rFonts w:ascii="Times New Roman" w:hAnsi="Times New Roman" w:cs="Times New Roman"/>
          <w:sz w:val="24"/>
          <w:szCs w:val="24"/>
        </w:rPr>
        <w:t xml:space="preserve"> Tüm veri kayıt ortamlarının söküldüğü doğrulanarak özelliğine göre</w:t>
      </w:r>
      <w:r w:rsidRPr="00A51872">
        <w:rPr>
          <w:rFonts w:ascii="Times New Roman" w:hAnsi="Times New Roman" w:cs="Times New Roman"/>
          <w:b/>
          <w:bCs/>
          <w:sz w:val="24"/>
          <w:szCs w:val="24"/>
        </w:rPr>
        <w:t xml:space="preserve"> </w:t>
      </w:r>
      <w:r w:rsidRPr="00A51872">
        <w:rPr>
          <w:rFonts w:ascii="Times New Roman" w:hAnsi="Times New Roman" w:cs="Times New Roman"/>
          <w:sz w:val="24"/>
          <w:szCs w:val="24"/>
        </w:rPr>
        <w:t>Yukarıda ‘Yerel Sistemler’ için belirtilen uygun yöntemlerin bir ya da birkaçı kullanılmak suretiyle yok edilir.</w:t>
      </w:r>
    </w:p>
    <w:p w14:paraId="6A2523E1" w14:textId="77777777"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Veri kayıt ortamı sabit olan yazıcı gibi çevre birimleri:</w:t>
      </w:r>
      <w:r w:rsidRPr="00A51872">
        <w:rPr>
          <w:rFonts w:ascii="Times New Roman" w:hAnsi="Times New Roman" w:cs="Times New Roman"/>
          <w:sz w:val="24"/>
          <w:szCs w:val="24"/>
        </w:rPr>
        <w:t xml:space="preserve"> Söz konusu sistemlerin çoğunda silme komutu bulunmakta, ancak yok etme komutu bulunmamaktadır. Yukarıda ‘Yerel Sistemler’ için belirtilen uygun yöntemlerin bir ya da birkaçı kullanılmak suretiyle yok edilmesi sağlanır.</w:t>
      </w:r>
    </w:p>
    <w:p w14:paraId="2DDE5C49" w14:textId="352A4D14" w:rsidR="00C6428E" w:rsidRPr="00A51872" w:rsidRDefault="00C6428E" w:rsidP="00A51872">
      <w:pPr>
        <w:pStyle w:val="ListeParagraf"/>
        <w:spacing w:beforeLines="120" w:before="288" w:beforeAutospacing="1" w:afterLines="160" w:after="384" w:afterAutospacing="1" w:line="360" w:lineRule="auto"/>
        <w:ind w:left="927"/>
        <w:jc w:val="both"/>
        <w:rPr>
          <w:rFonts w:ascii="Times New Roman" w:hAnsi="Times New Roman" w:cs="Times New Roman"/>
          <w:sz w:val="24"/>
          <w:szCs w:val="24"/>
        </w:rPr>
      </w:pPr>
      <w:r w:rsidRPr="00A51872">
        <w:rPr>
          <w:rFonts w:ascii="Times New Roman" w:hAnsi="Times New Roman" w:cs="Times New Roman"/>
          <w:sz w:val="24"/>
          <w:szCs w:val="24"/>
        </w:rPr>
        <w:t xml:space="preserve">● </w:t>
      </w:r>
      <w:r w:rsidRPr="00A51872">
        <w:rPr>
          <w:rFonts w:ascii="Times New Roman" w:hAnsi="Times New Roman" w:cs="Times New Roman"/>
          <w:b/>
          <w:bCs/>
          <w:sz w:val="24"/>
          <w:szCs w:val="24"/>
        </w:rPr>
        <w:t xml:space="preserve">Bulut Sistemler:  </w:t>
      </w:r>
      <w:r w:rsidRPr="00A51872">
        <w:rPr>
          <w:rFonts w:ascii="Times New Roman" w:hAnsi="Times New Roman" w:cs="Times New Roman"/>
          <w:sz w:val="24"/>
          <w:szCs w:val="24"/>
        </w:rPr>
        <w:t xml:space="preserve">Söz konusu sistemlerde yer alan kişisel verilerin depolanması ve kullanımı sırasında, </w:t>
      </w:r>
      <w:proofErr w:type="spellStart"/>
      <w:r w:rsidRPr="00A51872">
        <w:rPr>
          <w:rFonts w:ascii="Times New Roman" w:hAnsi="Times New Roman" w:cs="Times New Roman"/>
          <w:sz w:val="24"/>
          <w:szCs w:val="24"/>
        </w:rPr>
        <w:t>kriptografik</w:t>
      </w:r>
      <w:proofErr w:type="spellEnd"/>
      <w:r w:rsidRPr="00A51872">
        <w:rPr>
          <w:rFonts w:ascii="Times New Roman" w:hAnsi="Times New Roman" w:cs="Times New Roman"/>
          <w:sz w:val="24"/>
          <w:szCs w:val="24"/>
        </w:rPr>
        <w:t xml:space="preserve"> yöntemlerle şifrelenmesi ve kişisel veriler için mümkün olan yerlerde, özellikle hizmet alınan her bir bulut çözümü için ayrı ayrı </w:t>
      </w:r>
      <w:r w:rsidRPr="00A51872">
        <w:rPr>
          <w:rFonts w:ascii="Times New Roman" w:hAnsi="Times New Roman" w:cs="Times New Roman"/>
          <w:sz w:val="24"/>
          <w:szCs w:val="24"/>
        </w:rPr>
        <w:lastRenderedPageBreak/>
        <w:t>şifreleme anahtarları kullanılması gerekmektedir. Bulut bilişim hizmet ilişkisi sona erdiğinde; kişisel verileri kullanılır hale getirmek için gerekli şifreleme anahtarlarının tüm kopyalarının yok edilmesi sağlanır.</w:t>
      </w:r>
    </w:p>
    <w:p w14:paraId="4687256D" w14:textId="26EB822F" w:rsidR="00C6428E" w:rsidRPr="00AC013A" w:rsidRDefault="00C6428E" w:rsidP="00A51872">
      <w:pPr>
        <w:pStyle w:val="Balk2"/>
        <w:rPr>
          <w:u w:val="none"/>
        </w:rPr>
      </w:pPr>
      <w:bookmarkStart w:id="40" w:name="_Toc51578697"/>
      <w:bookmarkStart w:id="41" w:name="_Toc52351728"/>
      <w:bookmarkStart w:id="42" w:name="_Toc174539047"/>
      <w:r w:rsidRPr="00AC013A">
        <w:rPr>
          <w:u w:val="none"/>
        </w:rPr>
        <w:t>10.3. Kişisel Verilerin Anonim Hale Getirilmesi</w:t>
      </w:r>
      <w:bookmarkEnd w:id="40"/>
      <w:bookmarkEnd w:id="41"/>
      <w:bookmarkEnd w:id="42"/>
    </w:p>
    <w:p w14:paraId="49B39652" w14:textId="77777777" w:rsidR="00C6428E" w:rsidRPr="00A51872" w:rsidRDefault="00C6428E"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Bu özelliklerin engellenmesi veya kaybedilmesi sonucunda belli bir kişiyi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w:t>
      </w:r>
    </w:p>
    <w:p w14:paraId="099AABD2" w14:textId="0D3CDB43" w:rsidR="00C6428E" w:rsidRPr="00A51872" w:rsidRDefault="00DD5274"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VERİ SORUMLUSU</w:t>
      </w:r>
      <w:r w:rsidR="00C6428E" w:rsidRPr="00A51872">
        <w:rPr>
          <w:rFonts w:ascii="Times New Roman" w:hAnsi="Times New Roman" w:cs="Times New Roman"/>
          <w:color w:val="000000"/>
          <w:sz w:val="24"/>
          <w:szCs w:val="24"/>
        </w:rPr>
        <w:t xml:space="preserve">, kişisel verilerin silinmesi veya yok edilmesi yerine anonim hale getirilmesi sürecinde gerekli her türlü teknik ve idari tedbirleri alır. Kişisel verilerin anonim hale getirilmesi, Kişisel Verilerin Silinmesi Yok edilmesi veya Anonim Hale Getirilmesi Hakkında Yönetmelikte belirtilen esaslara ve </w:t>
      </w:r>
      <w:r w:rsidR="00C9178C" w:rsidRPr="00A51872">
        <w:rPr>
          <w:rFonts w:ascii="Times New Roman" w:hAnsi="Times New Roman" w:cs="Times New Roman"/>
          <w:color w:val="000000"/>
          <w:sz w:val="24"/>
          <w:szCs w:val="24"/>
        </w:rPr>
        <w:t>Kişisel Verileri Koruma Kurumu</w:t>
      </w:r>
      <w:r w:rsidR="00C6428E" w:rsidRPr="00A51872">
        <w:rPr>
          <w:rFonts w:ascii="Times New Roman" w:hAnsi="Times New Roman" w:cs="Times New Roman"/>
          <w:color w:val="000000"/>
          <w:sz w:val="24"/>
          <w:szCs w:val="24"/>
        </w:rPr>
        <w:t>nun konuya ilişkin yayınladığı rehberdeki yöntemlere uygun olarak yapılır.</w:t>
      </w:r>
    </w:p>
    <w:p w14:paraId="0DBE5D93" w14:textId="2CF0806A" w:rsidR="00C6428E" w:rsidRPr="00A51872" w:rsidRDefault="00DD5274"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VERİ SORUMLUSU</w:t>
      </w:r>
      <w:r w:rsidR="00C6428E" w:rsidRPr="00A51872">
        <w:rPr>
          <w:rFonts w:ascii="Times New Roman" w:hAnsi="Times New Roman" w:cs="Times New Roman"/>
          <w:color w:val="000000"/>
          <w:sz w:val="24"/>
          <w:szCs w:val="24"/>
        </w:rPr>
        <w:t>, bir kişisel verinin silinmesi ya da yok edilmesi yerine anonim hale getirilmesine karar verilebilmek için aşağıdaki şartların yerine getirilmesini arar ve işbu şartların yerine getirilmiş olmasını sağlar:</w:t>
      </w:r>
    </w:p>
    <w:p w14:paraId="5B18926A" w14:textId="690AB382" w:rsidR="00C6428E" w:rsidRPr="00A51872" w:rsidRDefault="00C6428E"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 xml:space="preserve">● Anonim hale getirilmiş veri kümesinin bir başka veri kümesiyle birleştirilerek </w:t>
      </w:r>
      <w:proofErr w:type="spellStart"/>
      <w:r w:rsidRPr="00A51872">
        <w:rPr>
          <w:rFonts w:ascii="Times New Roman" w:hAnsi="Times New Roman" w:cs="Times New Roman"/>
          <w:color w:val="000000"/>
          <w:sz w:val="24"/>
          <w:szCs w:val="24"/>
        </w:rPr>
        <w:t>anonimliğin</w:t>
      </w:r>
      <w:proofErr w:type="spellEnd"/>
      <w:r w:rsidRPr="00A51872">
        <w:rPr>
          <w:rFonts w:ascii="Times New Roman" w:hAnsi="Times New Roman" w:cs="Times New Roman"/>
          <w:color w:val="000000"/>
          <w:sz w:val="24"/>
          <w:szCs w:val="24"/>
        </w:rPr>
        <w:t xml:space="preserve"> bozulmaması,</w:t>
      </w:r>
    </w:p>
    <w:p w14:paraId="58B5C752" w14:textId="5A958247" w:rsidR="00C6428E" w:rsidRPr="00A51872" w:rsidRDefault="00C6428E"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 Bir ya da birden fazla değerin bir kaydı tekil hale getirebilecek şekilde anlamlı bir bütün oluşturmaması,</w:t>
      </w:r>
    </w:p>
    <w:p w14:paraId="50AC7452" w14:textId="0B4F4B07" w:rsidR="00C6428E" w:rsidRDefault="00C6428E"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r w:rsidRPr="00A51872">
        <w:rPr>
          <w:rFonts w:ascii="Times New Roman" w:hAnsi="Times New Roman" w:cs="Times New Roman"/>
          <w:color w:val="000000"/>
          <w:sz w:val="24"/>
          <w:szCs w:val="24"/>
        </w:rPr>
        <w:t xml:space="preserve">● Anonim hale getirilmiş veri kümesindeki değerlerin birleşip bir varsayım veya </w:t>
      </w:r>
      <w:r w:rsidR="00566A81">
        <w:rPr>
          <w:rFonts w:ascii="Times New Roman" w:hAnsi="Times New Roman" w:cs="Times New Roman"/>
          <w:color w:val="000000"/>
          <w:sz w:val="24"/>
          <w:szCs w:val="24"/>
        </w:rPr>
        <w:t>sonuç üretebilir hale gelmemesi.</w:t>
      </w:r>
    </w:p>
    <w:p w14:paraId="3880BF51" w14:textId="359045B1" w:rsidR="00566A81" w:rsidRPr="00A51872" w:rsidRDefault="00566A81" w:rsidP="00A51872">
      <w:pPr>
        <w:pStyle w:val="ListeParagraf"/>
        <w:spacing w:beforeLines="120" w:before="288" w:beforeAutospacing="1" w:afterLines="160" w:after="384" w:afterAutospacing="1" w:line="360" w:lineRule="auto"/>
        <w:ind w:left="567"/>
        <w:jc w:val="both"/>
        <w:rPr>
          <w:rFonts w:ascii="Times New Roman" w:hAnsi="Times New Roman" w:cs="Times New Roman"/>
          <w:color w:val="000000"/>
          <w:sz w:val="24"/>
          <w:szCs w:val="24"/>
        </w:rPr>
      </w:pPr>
    </w:p>
    <w:p w14:paraId="02F75E56" w14:textId="0CFB5CC3" w:rsidR="00C6428E" w:rsidRPr="00A51872" w:rsidRDefault="00DE4498" w:rsidP="00A51872">
      <w:pPr>
        <w:pStyle w:val="Balk1"/>
        <w:rPr>
          <w:lang w:eastAsia="tr-TR"/>
        </w:rPr>
      </w:pPr>
      <w:bookmarkStart w:id="43" w:name="_Toc52351729"/>
      <w:bookmarkStart w:id="44" w:name="_Toc174539048"/>
      <w:r w:rsidRPr="00A51872">
        <w:rPr>
          <w:lang w:eastAsia="tr-TR"/>
        </w:rPr>
        <w:lastRenderedPageBreak/>
        <w:t xml:space="preserve">11. </w:t>
      </w:r>
      <w:r w:rsidRPr="00A51872">
        <w:t>POLİTİKANIN</w:t>
      </w:r>
      <w:r w:rsidRPr="00A51872">
        <w:rPr>
          <w:lang w:eastAsia="tr-TR"/>
        </w:rPr>
        <w:t xml:space="preserve"> YÜRÜRLÜĞÜ</w:t>
      </w:r>
      <w:bookmarkEnd w:id="43"/>
      <w:bookmarkEnd w:id="44"/>
    </w:p>
    <w:p w14:paraId="66EAB5F9" w14:textId="7981E74D" w:rsidR="00C6428E" w:rsidRPr="00A51872" w:rsidRDefault="00C13D17" w:rsidP="00A51872">
      <w:pPr>
        <w:autoSpaceDE w:val="0"/>
        <w:autoSpaceDN w:val="0"/>
        <w:adjustRightInd w:val="0"/>
        <w:spacing w:beforeLines="120" w:before="288" w:beforeAutospacing="1" w:afterLines="160" w:after="384" w:afterAutospacing="1" w:line="360" w:lineRule="auto"/>
        <w:jc w:val="both"/>
        <w:rPr>
          <w:rFonts w:ascii="Times New Roman" w:hAnsi="Times New Roman" w:cs="Times New Roman"/>
          <w:sz w:val="24"/>
          <w:szCs w:val="24"/>
        </w:rPr>
      </w:pPr>
      <w:r>
        <w:rPr>
          <w:rFonts w:ascii="Times New Roman" w:hAnsi="Times New Roman" w:cs="Times New Roman"/>
          <w:sz w:val="24"/>
          <w:szCs w:val="24"/>
        </w:rPr>
        <w:t>VERİ SORUMLUSU</w:t>
      </w:r>
      <w:r w:rsidRPr="00A51872">
        <w:rPr>
          <w:rFonts w:ascii="Times New Roman" w:hAnsi="Times New Roman" w:cs="Times New Roman"/>
          <w:sz w:val="24"/>
          <w:szCs w:val="24"/>
        </w:rPr>
        <w:t xml:space="preserve"> </w:t>
      </w:r>
      <w:r w:rsidR="00C6428E" w:rsidRPr="00A51872">
        <w:rPr>
          <w:rFonts w:ascii="Times New Roman" w:hAnsi="Times New Roman" w:cs="Times New Roman"/>
          <w:sz w:val="24"/>
          <w:szCs w:val="24"/>
        </w:rPr>
        <w:t xml:space="preserve">tarafından kişisel verilerin saklanması ve imhasında uygulanmak üzere yürürlükteki mevzuatla uyumlu olarak hazırlanan bu </w:t>
      </w:r>
      <w:r w:rsidRPr="00A51872">
        <w:rPr>
          <w:rFonts w:ascii="Times New Roman" w:hAnsi="Times New Roman" w:cs="Times New Roman"/>
          <w:sz w:val="24"/>
          <w:szCs w:val="24"/>
        </w:rPr>
        <w:t>POLİTİKA</w:t>
      </w:r>
      <w:r w:rsidR="00C6428E" w:rsidRPr="00A51872">
        <w:rPr>
          <w:rFonts w:ascii="Times New Roman" w:hAnsi="Times New Roman" w:cs="Times New Roman"/>
          <w:sz w:val="24"/>
          <w:szCs w:val="24"/>
        </w:rPr>
        <w:t xml:space="preserve">, </w:t>
      </w:r>
      <w:r>
        <w:rPr>
          <w:rFonts w:ascii="Times New Roman" w:hAnsi="Times New Roman" w:cs="Times New Roman"/>
          <w:sz w:val="24"/>
          <w:szCs w:val="24"/>
        </w:rPr>
        <w:t>VERİ SORUMLUSU</w:t>
      </w:r>
      <w:r w:rsidRPr="00A51872">
        <w:rPr>
          <w:rFonts w:ascii="Times New Roman" w:hAnsi="Times New Roman" w:cs="Times New Roman"/>
          <w:sz w:val="24"/>
          <w:szCs w:val="24"/>
        </w:rPr>
        <w:t xml:space="preserve"> </w:t>
      </w:r>
      <w:r w:rsidR="00402D12" w:rsidRPr="00A51872">
        <w:rPr>
          <w:rFonts w:ascii="Times New Roman" w:hAnsi="Times New Roman" w:cs="Times New Roman"/>
          <w:sz w:val="24"/>
          <w:szCs w:val="24"/>
        </w:rPr>
        <w:t>görevlendirme ve kararları</w:t>
      </w:r>
      <w:r w:rsidR="00C6428E" w:rsidRPr="00A51872">
        <w:rPr>
          <w:rFonts w:ascii="Times New Roman" w:hAnsi="Times New Roman" w:cs="Times New Roman"/>
          <w:sz w:val="24"/>
          <w:szCs w:val="24"/>
        </w:rPr>
        <w:t xml:space="preserve"> ile yürürlüğe konulmuştur.</w:t>
      </w:r>
    </w:p>
    <w:p w14:paraId="21BE05AC" w14:textId="18FBBE42" w:rsidR="001968C4" w:rsidRPr="00A51872" w:rsidRDefault="00C6428E" w:rsidP="00A51872">
      <w:pPr>
        <w:pStyle w:val="Default"/>
        <w:spacing w:beforeLines="120" w:before="288" w:beforeAutospacing="1" w:afterLines="160" w:after="384" w:afterAutospacing="1" w:line="360" w:lineRule="auto"/>
        <w:jc w:val="both"/>
        <w:rPr>
          <w:rFonts w:ascii="Times New Roman" w:hAnsi="Times New Roman" w:cs="Times New Roman"/>
          <w:color w:val="auto"/>
          <w:lang w:eastAsia="tr-TR"/>
        </w:rPr>
      </w:pPr>
      <w:r w:rsidRPr="00A51872">
        <w:rPr>
          <w:rFonts w:ascii="Times New Roman" w:hAnsi="Times New Roman" w:cs="Times New Roman"/>
        </w:rPr>
        <w:t xml:space="preserve">Bu </w:t>
      </w:r>
      <w:r w:rsidR="00C13D17" w:rsidRPr="00A51872">
        <w:rPr>
          <w:rFonts w:ascii="Times New Roman" w:hAnsi="Times New Roman" w:cs="Times New Roman"/>
        </w:rPr>
        <w:t xml:space="preserve">POLİTİKA </w:t>
      </w:r>
      <w:r w:rsidR="00DD5274">
        <w:rPr>
          <w:rFonts w:ascii="Times New Roman" w:hAnsi="Times New Roman" w:cs="Times New Roman"/>
        </w:rPr>
        <w:t xml:space="preserve">VERİ SORUMLUSU’nun </w:t>
      </w:r>
      <w:r w:rsidRPr="00A51872">
        <w:rPr>
          <w:rFonts w:ascii="Times New Roman" w:hAnsi="Times New Roman" w:cs="Times New Roman"/>
        </w:rPr>
        <w:t xml:space="preserve">internet sayfasında yayımlanır ve kişisel veri sahiplerinin talebi üzerine ilgili kişilerin erişimine sunulur.  </w:t>
      </w:r>
      <w:r w:rsidRPr="00A51872">
        <w:rPr>
          <w:rFonts w:ascii="Times New Roman" w:hAnsi="Times New Roman" w:cs="Times New Roman"/>
          <w:color w:val="auto"/>
          <w:lang w:eastAsia="tr-TR"/>
        </w:rPr>
        <w:t xml:space="preserve">Bu Politika, </w:t>
      </w:r>
      <w:r w:rsidRPr="00A51872">
        <w:rPr>
          <w:rFonts w:ascii="Times New Roman" w:hAnsi="Times New Roman" w:cs="Times New Roman"/>
        </w:rPr>
        <w:t>ihtiyaç duyuldukça gözden geçirilir ve gerekli olan bölümler güncellenir.</w:t>
      </w:r>
    </w:p>
    <w:sectPr w:rsidR="001968C4" w:rsidRPr="00A51872" w:rsidSect="00345990">
      <w:footerReference w:type="default" r:id="rId9"/>
      <w:pgSz w:w="11899" w:h="17340"/>
      <w:pgMar w:top="1417" w:right="1417" w:bottom="1417" w:left="1417" w:header="709" w:footer="709" w:gutter="0"/>
      <w:pgNumType w:start="0"/>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EF88" w14:textId="77777777" w:rsidR="00B51B73" w:rsidRDefault="00B51B73" w:rsidP="00ED40BC">
      <w:pPr>
        <w:spacing w:after="0" w:line="240" w:lineRule="auto"/>
      </w:pPr>
      <w:r>
        <w:separator/>
      </w:r>
    </w:p>
  </w:endnote>
  <w:endnote w:type="continuationSeparator" w:id="0">
    <w:p w14:paraId="444E2077" w14:textId="77777777" w:rsidR="00B51B73" w:rsidRDefault="00B51B73" w:rsidP="00ED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Klavika Md">
    <w:altName w:val="Calibri"/>
    <w:panose1 w:val="00000000000000000000"/>
    <w:charset w:val="A2"/>
    <w:family w:val="swiss"/>
    <w:notTrueType/>
    <w:pitch w:val="default"/>
    <w:sig w:usb0="00000005" w:usb1="00000000" w:usb2="00000000" w:usb3="00000000" w:csb0="00000010" w:csb1="00000000"/>
  </w:font>
  <w:font w:name="Klavika Rg">
    <w:altName w:val="Arial"/>
    <w:panose1 w:val="00000000000000000000"/>
    <w:charset w:val="A2"/>
    <w:family w:val="swiss"/>
    <w:notTrueType/>
    <w:pitch w:val="default"/>
    <w:sig w:usb0="00000005" w:usb1="00000000" w:usb2="00000000" w:usb3="00000000" w:csb0="00000012"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634970"/>
      <w:docPartObj>
        <w:docPartGallery w:val="Page Numbers (Bottom of Page)"/>
        <w:docPartUnique/>
      </w:docPartObj>
    </w:sdtPr>
    <w:sdtEndPr/>
    <w:sdtContent>
      <w:p w14:paraId="7322207A" w14:textId="53D63F13" w:rsidR="00AB056A" w:rsidRDefault="00AB056A">
        <w:pPr>
          <w:pStyle w:val="AltBilgi"/>
          <w:jc w:val="center"/>
        </w:pPr>
        <w:r>
          <w:rPr>
            <w:noProof/>
            <w:lang w:eastAsia="tr-TR"/>
          </w:rPr>
          <mc:AlternateContent>
            <mc:Choice Requires="wps">
              <w:drawing>
                <wp:inline distT="0" distB="0" distL="0" distR="0" wp14:anchorId="5D3E93A4" wp14:editId="292199B0">
                  <wp:extent cx="193964" cy="221673"/>
                  <wp:effectExtent l="0" t="0" r="15875" b="26035"/>
                  <wp:docPr id="5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64" cy="221673"/>
                          </a:xfrm>
                          <a:prstGeom prst="rect">
                            <a:avLst/>
                          </a:prstGeom>
                          <a:solidFill>
                            <a:schemeClr val="bg1"/>
                          </a:solidFill>
                          <a:ln>
                            <a:solidFill>
                              <a:schemeClr val="tx2">
                                <a:lumMod val="40000"/>
                                <a:lumOff val="60000"/>
                              </a:schemeClr>
                            </a:solidFill>
                          </a:ln>
                        </wps:spPr>
                        <wps:style>
                          <a:lnRef idx="2">
                            <a:schemeClr val="accent5"/>
                          </a:lnRef>
                          <a:fillRef idx="1002">
                            <a:schemeClr val="lt1"/>
                          </a:fillRef>
                          <a:effectRef idx="0">
                            <a:schemeClr val="accent5"/>
                          </a:effectRef>
                          <a:fontRef idx="minor">
                            <a:schemeClr val="dk1"/>
                          </a:fontRef>
                        </wps:style>
                        <wps:txbx>
                          <w:txbxContent>
                            <w:p w14:paraId="769CA991" w14:textId="4289F68B" w:rsidR="00AB056A" w:rsidRPr="00E36446" w:rsidRDefault="00AB056A" w:rsidP="00E36446">
                              <w:pPr>
                                <w:jc w:val="center"/>
                                <w:rPr>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364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254D" w:rsidRPr="0034254D">
                                <w:rPr>
                                  <w:i/>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36446">
                                <w:rPr>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ctr" anchorCtr="0" upright="1">
                          <a:noAutofit/>
                        </wps:bodyPr>
                      </wps:wsp>
                    </a:graphicData>
                  </a:graphic>
                </wp:inline>
              </w:drawing>
            </mc:Choice>
            <mc:Fallback>
              <w:pict>
                <v:shapetype w14:anchorId="5D3E93A4" id="_x0000_t202" coordsize="21600,21600" o:spt="202" path="m,l,21600r21600,l21600,xe">
                  <v:stroke joinstyle="miter"/>
                  <v:path gradientshapeok="t" o:connecttype="rect"/>
                </v:shapetype>
                <v:shape id="Text Box 63" o:spid="_x0000_s1026" type="#_x0000_t202" style="width:15.2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" fillcolor="white [3212]" strokecolor="#9197cf [1311]" strokeweight="2pt">
                  <v:textbox inset="0,0,0,0">
                    <w:txbxContent>
                      <w:p w14:paraId="769CA991" w14:textId="4289F68B" w:rsidR="00AB056A" w:rsidRPr="00E36446" w:rsidRDefault="00AB056A" w:rsidP="00E36446">
                        <w:pPr>
                          <w:jc w:val="center"/>
                          <w:rPr>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364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4254D" w:rsidRPr="0034254D">
                          <w:rPr>
                            <w:i/>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36446">
                          <w:rPr>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anchorlock/>
                </v:shape>
              </w:pict>
            </mc:Fallback>
          </mc:AlternateContent>
        </w:r>
      </w:p>
    </w:sdtContent>
  </w:sdt>
  <w:p w14:paraId="5B968808" w14:textId="0D7C5A30" w:rsidR="00AB056A" w:rsidRDefault="00AB05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BC4C7" w14:textId="77777777" w:rsidR="00B51B73" w:rsidRDefault="00B51B73" w:rsidP="00ED40BC">
      <w:pPr>
        <w:spacing w:after="0" w:line="240" w:lineRule="auto"/>
      </w:pPr>
      <w:r>
        <w:separator/>
      </w:r>
    </w:p>
  </w:footnote>
  <w:footnote w:type="continuationSeparator" w:id="0">
    <w:p w14:paraId="16AC5DBE" w14:textId="77777777" w:rsidR="00B51B73" w:rsidRDefault="00B51B73" w:rsidP="00ED4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F6"/>
    <w:multiLevelType w:val="hybridMultilevel"/>
    <w:tmpl w:val="2CF04E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B48702F"/>
    <w:multiLevelType w:val="hybridMultilevel"/>
    <w:tmpl w:val="61429950"/>
    <w:lvl w:ilvl="0" w:tplc="6400EEB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CCB752E"/>
    <w:multiLevelType w:val="hybridMultilevel"/>
    <w:tmpl w:val="8B9C86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1F5125E"/>
    <w:multiLevelType w:val="hybridMultilevel"/>
    <w:tmpl w:val="9EE64AD8"/>
    <w:lvl w:ilvl="0" w:tplc="E4C26A4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305F5DCB"/>
    <w:multiLevelType w:val="hybridMultilevel"/>
    <w:tmpl w:val="F06E4DD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41423161"/>
    <w:multiLevelType w:val="hybridMultilevel"/>
    <w:tmpl w:val="4FA830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E2B036F"/>
    <w:multiLevelType w:val="hybridMultilevel"/>
    <w:tmpl w:val="364697A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F6E6D26"/>
    <w:multiLevelType w:val="hybridMultilevel"/>
    <w:tmpl w:val="535092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589F22AF"/>
    <w:multiLevelType w:val="hybridMultilevel"/>
    <w:tmpl w:val="AF20D34E"/>
    <w:lvl w:ilvl="0" w:tplc="041F0001">
      <w:start w:val="1"/>
      <w:numFmt w:val="bullet"/>
      <w:lvlText w:val=""/>
      <w:lvlJc w:val="left"/>
      <w:pPr>
        <w:ind w:left="1644" w:hanging="360"/>
      </w:pPr>
      <w:rPr>
        <w:rFonts w:ascii="Symbol" w:hAnsi="Symbol"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9" w15:restartNumberingAfterBreak="0">
    <w:nsid w:val="6E2D0F9E"/>
    <w:multiLevelType w:val="hybridMultilevel"/>
    <w:tmpl w:val="CAEC54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6F707DEE"/>
    <w:multiLevelType w:val="hybridMultilevel"/>
    <w:tmpl w:val="EA36967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6"/>
  </w:num>
  <w:num w:numId="6">
    <w:abstractNumId w:val="7"/>
  </w:num>
  <w:num w:numId="7">
    <w:abstractNumId w:val="2"/>
  </w:num>
  <w:num w:numId="8">
    <w:abstractNumId w:val="9"/>
  </w:num>
  <w:num w:numId="9">
    <w:abstractNumId w:val="8"/>
  </w:num>
  <w:num w:numId="10">
    <w:abstractNumId w:val="0"/>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EE"/>
    <w:rsid w:val="00001709"/>
    <w:rsid w:val="00004E29"/>
    <w:rsid w:val="00005721"/>
    <w:rsid w:val="00006AE6"/>
    <w:rsid w:val="00010F0E"/>
    <w:rsid w:val="00025002"/>
    <w:rsid w:val="00027233"/>
    <w:rsid w:val="00036BFE"/>
    <w:rsid w:val="00042F0D"/>
    <w:rsid w:val="0004520C"/>
    <w:rsid w:val="000554B1"/>
    <w:rsid w:val="00056613"/>
    <w:rsid w:val="00060870"/>
    <w:rsid w:val="00063B81"/>
    <w:rsid w:val="0006640A"/>
    <w:rsid w:val="00070C45"/>
    <w:rsid w:val="00072EA5"/>
    <w:rsid w:val="00075D02"/>
    <w:rsid w:val="000805D1"/>
    <w:rsid w:val="000842D2"/>
    <w:rsid w:val="00092AD8"/>
    <w:rsid w:val="00094D97"/>
    <w:rsid w:val="000957F2"/>
    <w:rsid w:val="000A585F"/>
    <w:rsid w:val="000B37A8"/>
    <w:rsid w:val="000B67C9"/>
    <w:rsid w:val="000C61BE"/>
    <w:rsid w:val="000C695F"/>
    <w:rsid w:val="000D0297"/>
    <w:rsid w:val="000D7284"/>
    <w:rsid w:val="000E1497"/>
    <w:rsid w:val="000E2BD1"/>
    <w:rsid w:val="000E74CF"/>
    <w:rsid w:val="000F317D"/>
    <w:rsid w:val="000F533C"/>
    <w:rsid w:val="000F6F63"/>
    <w:rsid w:val="001053F0"/>
    <w:rsid w:val="00105F97"/>
    <w:rsid w:val="001116D7"/>
    <w:rsid w:val="001119C1"/>
    <w:rsid w:val="00114903"/>
    <w:rsid w:val="001174C2"/>
    <w:rsid w:val="001239BC"/>
    <w:rsid w:val="00124FC4"/>
    <w:rsid w:val="00125339"/>
    <w:rsid w:val="001308AE"/>
    <w:rsid w:val="00133665"/>
    <w:rsid w:val="00133EE6"/>
    <w:rsid w:val="0014158E"/>
    <w:rsid w:val="00144B89"/>
    <w:rsid w:val="00144E98"/>
    <w:rsid w:val="00147DF0"/>
    <w:rsid w:val="0015267D"/>
    <w:rsid w:val="00153C63"/>
    <w:rsid w:val="001679F8"/>
    <w:rsid w:val="00172B16"/>
    <w:rsid w:val="00172DCC"/>
    <w:rsid w:val="00173DCA"/>
    <w:rsid w:val="00175330"/>
    <w:rsid w:val="00177BE7"/>
    <w:rsid w:val="001822A1"/>
    <w:rsid w:val="001863B2"/>
    <w:rsid w:val="00190BDF"/>
    <w:rsid w:val="00192562"/>
    <w:rsid w:val="00194D57"/>
    <w:rsid w:val="001960E7"/>
    <w:rsid w:val="001961F3"/>
    <w:rsid w:val="001968C4"/>
    <w:rsid w:val="001B4A35"/>
    <w:rsid w:val="001C15D1"/>
    <w:rsid w:val="001C6638"/>
    <w:rsid w:val="001C73F3"/>
    <w:rsid w:val="001C7AA5"/>
    <w:rsid w:val="001D548C"/>
    <w:rsid w:val="001D6C47"/>
    <w:rsid w:val="001D7C03"/>
    <w:rsid w:val="001E3451"/>
    <w:rsid w:val="001E5FC1"/>
    <w:rsid w:val="001E6050"/>
    <w:rsid w:val="001E696D"/>
    <w:rsid w:val="001E7E68"/>
    <w:rsid w:val="001F21F9"/>
    <w:rsid w:val="001F2FE8"/>
    <w:rsid w:val="001F6EC5"/>
    <w:rsid w:val="00202C9B"/>
    <w:rsid w:val="002042A5"/>
    <w:rsid w:val="002045CD"/>
    <w:rsid w:val="00206E52"/>
    <w:rsid w:val="0021035C"/>
    <w:rsid w:val="002112BA"/>
    <w:rsid w:val="002112D9"/>
    <w:rsid w:val="002140D7"/>
    <w:rsid w:val="00214F2C"/>
    <w:rsid w:val="002169E6"/>
    <w:rsid w:val="002207D8"/>
    <w:rsid w:val="0022105E"/>
    <w:rsid w:val="00224ED0"/>
    <w:rsid w:val="00233C8F"/>
    <w:rsid w:val="002449BF"/>
    <w:rsid w:val="00247E8E"/>
    <w:rsid w:val="00265B23"/>
    <w:rsid w:val="00271ECC"/>
    <w:rsid w:val="00277AAA"/>
    <w:rsid w:val="00286CBB"/>
    <w:rsid w:val="002940B0"/>
    <w:rsid w:val="0029584C"/>
    <w:rsid w:val="00296E38"/>
    <w:rsid w:val="002A41BF"/>
    <w:rsid w:val="002B00FA"/>
    <w:rsid w:val="002B74E7"/>
    <w:rsid w:val="002B78F0"/>
    <w:rsid w:val="002C12F3"/>
    <w:rsid w:val="002D08F3"/>
    <w:rsid w:val="002D4765"/>
    <w:rsid w:val="002E0EE3"/>
    <w:rsid w:val="002E406F"/>
    <w:rsid w:val="002E538C"/>
    <w:rsid w:val="002E5DE7"/>
    <w:rsid w:val="002E643A"/>
    <w:rsid w:val="002E6700"/>
    <w:rsid w:val="002E7ED0"/>
    <w:rsid w:val="002F2383"/>
    <w:rsid w:val="002F778E"/>
    <w:rsid w:val="00301A7B"/>
    <w:rsid w:val="00301ACB"/>
    <w:rsid w:val="00302ECF"/>
    <w:rsid w:val="00303FB8"/>
    <w:rsid w:val="00306A4D"/>
    <w:rsid w:val="00306DB4"/>
    <w:rsid w:val="00310706"/>
    <w:rsid w:val="0032664F"/>
    <w:rsid w:val="003367BB"/>
    <w:rsid w:val="00340C63"/>
    <w:rsid w:val="0034254D"/>
    <w:rsid w:val="00345990"/>
    <w:rsid w:val="00350287"/>
    <w:rsid w:val="00350845"/>
    <w:rsid w:val="0035570D"/>
    <w:rsid w:val="00357CC3"/>
    <w:rsid w:val="00364881"/>
    <w:rsid w:val="00366520"/>
    <w:rsid w:val="00367CDB"/>
    <w:rsid w:val="003812C0"/>
    <w:rsid w:val="00384946"/>
    <w:rsid w:val="00386336"/>
    <w:rsid w:val="003922A2"/>
    <w:rsid w:val="003941B0"/>
    <w:rsid w:val="003B1076"/>
    <w:rsid w:val="003C3093"/>
    <w:rsid w:val="003C5A55"/>
    <w:rsid w:val="003C637F"/>
    <w:rsid w:val="003D75F4"/>
    <w:rsid w:val="003E0D29"/>
    <w:rsid w:val="003E4E74"/>
    <w:rsid w:val="003E4F78"/>
    <w:rsid w:val="003E61B6"/>
    <w:rsid w:val="003F1A8A"/>
    <w:rsid w:val="00400A71"/>
    <w:rsid w:val="00402D12"/>
    <w:rsid w:val="00403271"/>
    <w:rsid w:val="0040395E"/>
    <w:rsid w:val="00407F0C"/>
    <w:rsid w:val="00412DD8"/>
    <w:rsid w:val="004315A5"/>
    <w:rsid w:val="004424C7"/>
    <w:rsid w:val="00444DDD"/>
    <w:rsid w:val="0044591E"/>
    <w:rsid w:val="0045229C"/>
    <w:rsid w:val="00453996"/>
    <w:rsid w:val="00475A82"/>
    <w:rsid w:val="00477AE7"/>
    <w:rsid w:val="00482772"/>
    <w:rsid w:val="00486D85"/>
    <w:rsid w:val="00492167"/>
    <w:rsid w:val="004921E8"/>
    <w:rsid w:val="0049264B"/>
    <w:rsid w:val="0049587D"/>
    <w:rsid w:val="004963BA"/>
    <w:rsid w:val="004A079A"/>
    <w:rsid w:val="004A188D"/>
    <w:rsid w:val="004A248C"/>
    <w:rsid w:val="004A2F15"/>
    <w:rsid w:val="004B12B2"/>
    <w:rsid w:val="004B63D7"/>
    <w:rsid w:val="004B68EB"/>
    <w:rsid w:val="004C671E"/>
    <w:rsid w:val="004D0499"/>
    <w:rsid w:val="004D0AA9"/>
    <w:rsid w:val="004D263E"/>
    <w:rsid w:val="004D4B7B"/>
    <w:rsid w:val="004E6226"/>
    <w:rsid w:val="004F4606"/>
    <w:rsid w:val="005041CB"/>
    <w:rsid w:val="0050431B"/>
    <w:rsid w:val="005079A4"/>
    <w:rsid w:val="005100B1"/>
    <w:rsid w:val="005126B4"/>
    <w:rsid w:val="00513F89"/>
    <w:rsid w:val="005164F4"/>
    <w:rsid w:val="00522080"/>
    <w:rsid w:val="00523FD7"/>
    <w:rsid w:val="005245D1"/>
    <w:rsid w:val="005262F8"/>
    <w:rsid w:val="00531BAE"/>
    <w:rsid w:val="0053264C"/>
    <w:rsid w:val="00533697"/>
    <w:rsid w:val="005417FE"/>
    <w:rsid w:val="00541E88"/>
    <w:rsid w:val="0054339E"/>
    <w:rsid w:val="005473A9"/>
    <w:rsid w:val="00554F6B"/>
    <w:rsid w:val="00561FBF"/>
    <w:rsid w:val="0056487F"/>
    <w:rsid w:val="00566A81"/>
    <w:rsid w:val="00580CB4"/>
    <w:rsid w:val="00580EB4"/>
    <w:rsid w:val="00584303"/>
    <w:rsid w:val="00597538"/>
    <w:rsid w:val="005A3CB2"/>
    <w:rsid w:val="005B41D5"/>
    <w:rsid w:val="005B6500"/>
    <w:rsid w:val="005C3EEE"/>
    <w:rsid w:val="005C5E1B"/>
    <w:rsid w:val="005C60B3"/>
    <w:rsid w:val="005D3A7E"/>
    <w:rsid w:val="005D3E41"/>
    <w:rsid w:val="005D6345"/>
    <w:rsid w:val="005D7E87"/>
    <w:rsid w:val="005E6E32"/>
    <w:rsid w:val="005F6144"/>
    <w:rsid w:val="0060294E"/>
    <w:rsid w:val="006049FD"/>
    <w:rsid w:val="0061751B"/>
    <w:rsid w:val="00620456"/>
    <w:rsid w:val="006221E6"/>
    <w:rsid w:val="00627F3B"/>
    <w:rsid w:val="00634527"/>
    <w:rsid w:val="00634803"/>
    <w:rsid w:val="00640357"/>
    <w:rsid w:val="00647592"/>
    <w:rsid w:val="00662CEA"/>
    <w:rsid w:val="00664821"/>
    <w:rsid w:val="00666C6C"/>
    <w:rsid w:val="006703F9"/>
    <w:rsid w:val="00670B41"/>
    <w:rsid w:val="00675108"/>
    <w:rsid w:val="00675A34"/>
    <w:rsid w:val="00676B8A"/>
    <w:rsid w:val="00677B8E"/>
    <w:rsid w:val="006802EF"/>
    <w:rsid w:val="00682921"/>
    <w:rsid w:val="00682FE0"/>
    <w:rsid w:val="00687004"/>
    <w:rsid w:val="00690927"/>
    <w:rsid w:val="00694B6E"/>
    <w:rsid w:val="006A49C0"/>
    <w:rsid w:val="006A5941"/>
    <w:rsid w:val="006B5F56"/>
    <w:rsid w:val="006C2537"/>
    <w:rsid w:val="006C2AC8"/>
    <w:rsid w:val="006C4917"/>
    <w:rsid w:val="006C7F1A"/>
    <w:rsid w:val="006D2A6A"/>
    <w:rsid w:val="006D3008"/>
    <w:rsid w:val="006D349F"/>
    <w:rsid w:val="006D3F6E"/>
    <w:rsid w:val="006E0A44"/>
    <w:rsid w:val="006E6505"/>
    <w:rsid w:val="006F5FE3"/>
    <w:rsid w:val="007072A1"/>
    <w:rsid w:val="007116DB"/>
    <w:rsid w:val="007140E6"/>
    <w:rsid w:val="00726204"/>
    <w:rsid w:val="00732D0A"/>
    <w:rsid w:val="00734CA7"/>
    <w:rsid w:val="007378AB"/>
    <w:rsid w:val="00747728"/>
    <w:rsid w:val="00756A1D"/>
    <w:rsid w:val="00757776"/>
    <w:rsid w:val="00761AC8"/>
    <w:rsid w:val="00763054"/>
    <w:rsid w:val="007636D1"/>
    <w:rsid w:val="007643B4"/>
    <w:rsid w:val="00764F17"/>
    <w:rsid w:val="00767E05"/>
    <w:rsid w:val="0077218B"/>
    <w:rsid w:val="0077391A"/>
    <w:rsid w:val="0077455C"/>
    <w:rsid w:val="00782589"/>
    <w:rsid w:val="007838FE"/>
    <w:rsid w:val="00787EEE"/>
    <w:rsid w:val="0079154E"/>
    <w:rsid w:val="007931F9"/>
    <w:rsid w:val="00794016"/>
    <w:rsid w:val="00795E30"/>
    <w:rsid w:val="007A2985"/>
    <w:rsid w:val="007B1117"/>
    <w:rsid w:val="007B3BC7"/>
    <w:rsid w:val="007C0D7B"/>
    <w:rsid w:val="007C78FF"/>
    <w:rsid w:val="007E2C06"/>
    <w:rsid w:val="007F14F8"/>
    <w:rsid w:val="007F3493"/>
    <w:rsid w:val="008035DD"/>
    <w:rsid w:val="00817C5F"/>
    <w:rsid w:val="0082161B"/>
    <w:rsid w:val="008224A4"/>
    <w:rsid w:val="0082615A"/>
    <w:rsid w:val="0082778F"/>
    <w:rsid w:val="00837DF3"/>
    <w:rsid w:val="00844474"/>
    <w:rsid w:val="0085165E"/>
    <w:rsid w:val="008561C4"/>
    <w:rsid w:val="00856F74"/>
    <w:rsid w:val="00857DF9"/>
    <w:rsid w:val="008625DF"/>
    <w:rsid w:val="0086512F"/>
    <w:rsid w:val="0086712B"/>
    <w:rsid w:val="00873908"/>
    <w:rsid w:val="0088168B"/>
    <w:rsid w:val="00881803"/>
    <w:rsid w:val="008847E3"/>
    <w:rsid w:val="00892BB3"/>
    <w:rsid w:val="008950DB"/>
    <w:rsid w:val="008955DF"/>
    <w:rsid w:val="008978CA"/>
    <w:rsid w:val="00897981"/>
    <w:rsid w:val="008B427B"/>
    <w:rsid w:val="008C209B"/>
    <w:rsid w:val="008C3166"/>
    <w:rsid w:val="008D5A8C"/>
    <w:rsid w:val="008E0D75"/>
    <w:rsid w:val="008E195D"/>
    <w:rsid w:val="008E65EC"/>
    <w:rsid w:val="008E70E7"/>
    <w:rsid w:val="008F2CD0"/>
    <w:rsid w:val="008F33C9"/>
    <w:rsid w:val="0090180F"/>
    <w:rsid w:val="0090437F"/>
    <w:rsid w:val="00910EBE"/>
    <w:rsid w:val="00923A41"/>
    <w:rsid w:val="00925932"/>
    <w:rsid w:val="00925E14"/>
    <w:rsid w:val="009342C4"/>
    <w:rsid w:val="00954EFD"/>
    <w:rsid w:val="009572B7"/>
    <w:rsid w:val="00967452"/>
    <w:rsid w:val="00970B11"/>
    <w:rsid w:val="00972299"/>
    <w:rsid w:val="0097258B"/>
    <w:rsid w:val="00972AF7"/>
    <w:rsid w:val="00980567"/>
    <w:rsid w:val="00986915"/>
    <w:rsid w:val="00987A3F"/>
    <w:rsid w:val="009A3CC6"/>
    <w:rsid w:val="009A7EA2"/>
    <w:rsid w:val="009B46E7"/>
    <w:rsid w:val="009B4B64"/>
    <w:rsid w:val="009C6F4F"/>
    <w:rsid w:val="009D4FE3"/>
    <w:rsid w:val="009D7745"/>
    <w:rsid w:val="009E4705"/>
    <w:rsid w:val="009E76FD"/>
    <w:rsid w:val="009F459B"/>
    <w:rsid w:val="00A017EA"/>
    <w:rsid w:val="00A07A51"/>
    <w:rsid w:val="00A133FE"/>
    <w:rsid w:val="00A1352C"/>
    <w:rsid w:val="00A149B5"/>
    <w:rsid w:val="00A15B63"/>
    <w:rsid w:val="00A244A6"/>
    <w:rsid w:val="00A260D2"/>
    <w:rsid w:val="00A40D97"/>
    <w:rsid w:val="00A416E9"/>
    <w:rsid w:val="00A42367"/>
    <w:rsid w:val="00A42D97"/>
    <w:rsid w:val="00A43D0F"/>
    <w:rsid w:val="00A455B3"/>
    <w:rsid w:val="00A47E3F"/>
    <w:rsid w:val="00A51872"/>
    <w:rsid w:val="00A52022"/>
    <w:rsid w:val="00A532A2"/>
    <w:rsid w:val="00A5619E"/>
    <w:rsid w:val="00A61CFC"/>
    <w:rsid w:val="00A6246B"/>
    <w:rsid w:val="00A635CF"/>
    <w:rsid w:val="00A6364F"/>
    <w:rsid w:val="00A74BB1"/>
    <w:rsid w:val="00A76C43"/>
    <w:rsid w:val="00A915C5"/>
    <w:rsid w:val="00A91C47"/>
    <w:rsid w:val="00A91D29"/>
    <w:rsid w:val="00A93FF1"/>
    <w:rsid w:val="00A95C75"/>
    <w:rsid w:val="00A96174"/>
    <w:rsid w:val="00AA4B52"/>
    <w:rsid w:val="00AB056A"/>
    <w:rsid w:val="00AB4947"/>
    <w:rsid w:val="00AC013A"/>
    <w:rsid w:val="00AD1D4C"/>
    <w:rsid w:val="00AD616C"/>
    <w:rsid w:val="00AD62F9"/>
    <w:rsid w:val="00AE4CA7"/>
    <w:rsid w:val="00AF185C"/>
    <w:rsid w:val="00B10C5D"/>
    <w:rsid w:val="00B24509"/>
    <w:rsid w:val="00B26B75"/>
    <w:rsid w:val="00B44717"/>
    <w:rsid w:val="00B44AC6"/>
    <w:rsid w:val="00B45349"/>
    <w:rsid w:val="00B51B73"/>
    <w:rsid w:val="00B53DA6"/>
    <w:rsid w:val="00B56526"/>
    <w:rsid w:val="00B72BD1"/>
    <w:rsid w:val="00B75270"/>
    <w:rsid w:val="00B7642D"/>
    <w:rsid w:val="00B771F0"/>
    <w:rsid w:val="00B77220"/>
    <w:rsid w:val="00B824D2"/>
    <w:rsid w:val="00B82CCE"/>
    <w:rsid w:val="00B87BA4"/>
    <w:rsid w:val="00B93DFA"/>
    <w:rsid w:val="00BA3D51"/>
    <w:rsid w:val="00BA762D"/>
    <w:rsid w:val="00BB0C22"/>
    <w:rsid w:val="00BC0E5E"/>
    <w:rsid w:val="00BC1E4E"/>
    <w:rsid w:val="00BC4A16"/>
    <w:rsid w:val="00BC50A5"/>
    <w:rsid w:val="00BD23D5"/>
    <w:rsid w:val="00BE5B3E"/>
    <w:rsid w:val="00BE7FB8"/>
    <w:rsid w:val="00C01D6C"/>
    <w:rsid w:val="00C12593"/>
    <w:rsid w:val="00C13D17"/>
    <w:rsid w:val="00C13D59"/>
    <w:rsid w:val="00C15EC1"/>
    <w:rsid w:val="00C21FD8"/>
    <w:rsid w:val="00C40354"/>
    <w:rsid w:val="00C40F9D"/>
    <w:rsid w:val="00C45A69"/>
    <w:rsid w:val="00C519AC"/>
    <w:rsid w:val="00C53094"/>
    <w:rsid w:val="00C55CB9"/>
    <w:rsid w:val="00C56907"/>
    <w:rsid w:val="00C57D0A"/>
    <w:rsid w:val="00C61766"/>
    <w:rsid w:val="00C6428E"/>
    <w:rsid w:val="00C64C51"/>
    <w:rsid w:val="00C71C7E"/>
    <w:rsid w:val="00C77C15"/>
    <w:rsid w:val="00C77E8F"/>
    <w:rsid w:val="00C813B3"/>
    <w:rsid w:val="00C90B75"/>
    <w:rsid w:val="00C914E5"/>
    <w:rsid w:val="00C9178C"/>
    <w:rsid w:val="00C94062"/>
    <w:rsid w:val="00C9666B"/>
    <w:rsid w:val="00CA4D39"/>
    <w:rsid w:val="00CA5C57"/>
    <w:rsid w:val="00CA66FA"/>
    <w:rsid w:val="00CA6A47"/>
    <w:rsid w:val="00CB12DB"/>
    <w:rsid w:val="00CB4934"/>
    <w:rsid w:val="00CB538D"/>
    <w:rsid w:val="00CC224D"/>
    <w:rsid w:val="00CD0274"/>
    <w:rsid w:val="00CD5789"/>
    <w:rsid w:val="00CF7AE3"/>
    <w:rsid w:val="00D01F44"/>
    <w:rsid w:val="00D02F31"/>
    <w:rsid w:val="00D0316B"/>
    <w:rsid w:val="00D06438"/>
    <w:rsid w:val="00D101CE"/>
    <w:rsid w:val="00D1650F"/>
    <w:rsid w:val="00D16818"/>
    <w:rsid w:val="00D17817"/>
    <w:rsid w:val="00D269AE"/>
    <w:rsid w:val="00D32965"/>
    <w:rsid w:val="00D3335C"/>
    <w:rsid w:val="00D37C0F"/>
    <w:rsid w:val="00D43565"/>
    <w:rsid w:val="00D441A1"/>
    <w:rsid w:val="00D4486F"/>
    <w:rsid w:val="00D55294"/>
    <w:rsid w:val="00D60149"/>
    <w:rsid w:val="00D71D30"/>
    <w:rsid w:val="00D723B1"/>
    <w:rsid w:val="00D74050"/>
    <w:rsid w:val="00D76BAD"/>
    <w:rsid w:val="00D87F11"/>
    <w:rsid w:val="00D910D1"/>
    <w:rsid w:val="00D9172C"/>
    <w:rsid w:val="00D966BD"/>
    <w:rsid w:val="00DA634C"/>
    <w:rsid w:val="00DA7236"/>
    <w:rsid w:val="00DB38B1"/>
    <w:rsid w:val="00DB457F"/>
    <w:rsid w:val="00DB6187"/>
    <w:rsid w:val="00DC10EB"/>
    <w:rsid w:val="00DD5274"/>
    <w:rsid w:val="00DD6396"/>
    <w:rsid w:val="00DE35DE"/>
    <w:rsid w:val="00DE4498"/>
    <w:rsid w:val="00DF5BBB"/>
    <w:rsid w:val="00E00C8E"/>
    <w:rsid w:val="00E050C6"/>
    <w:rsid w:val="00E11911"/>
    <w:rsid w:val="00E14694"/>
    <w:rsid w:val="00E21DBD"/>
    <w:rsid w:val="00E240AB"/>
    <w:rsid w:val="00E27C75"/>
    <w:rsid w:val="00E36446"/>
    <w:rsid w:val="00E45895"/>
    <w:rsid w:val="00E56B44"/>
    <w:rsid w:val="00E6296D"/>
    <w:rsid w:val="00E66A4D"/>
    <w:rsid w:val="00E71FF2"/>
    <w:rsid w:val="00E775AE"/>
    <w:rsid w:val="00E8315C"/>
    <w:rsid w:val="00E84F23"/>
    <w:rsid w:val="00E85C2A"/>
    <w:rsid w:val="00E935F9"/>
    <w:rsid w:val="00E94D17"/>
    <w:rsid w:val="00EA22C1"/>
    <w:rsid w:val="00EA2B5C"/>
    <w:rsid w:val="00EA5402"/>
    <w:rsid w:val="00EA58D5"/>
    <w:rsid w:val="00EB3C8A"/>
    <w:rsid w:val="00EC0221"/>
    <w:rsid w:val="00EC0BEA"/>
    <w:rsid w:val="00EC2AA3"/>
    <w:rsid w:val="00EC5309"/>
    <w:rsid w:val="00ED2233"/>
    <w:rsid w:val="00ED2AE4"/>
    <w:rsid w:val="00ED40BC"/>
    <w:rsid w:val="00ED495C"/>
    <w:rsid w:val="00EE10F2"/>
    <w:rsid w:val="00EE3575"/>
    <w:rsid w:val="00EE547D"/>
    <w:rsid w:val="00EF096E"/>
    <w:rsid w:val="00EF1EA7"/>
    <w:rsid w:val="00EF7624"/>
    <w:rsid w:val="00F00260"/>
    <w:rsid w:val="00F00C97"/>
    <w:rsid w:val="00F021D3"/>
    <w:rsid w:val="00F02C53"/>
    <w:rsid w:val="00F0368B"/>
    <w:rsid w:val="00F126D8"/>
    <w:rsid w:val="00F15244"/>
    <w:rsid w:val="00F162F8"/>
    <w:rsid w:val="00F20507"/>
    <w:rsid w:val="00F2107A"/>
    <w:rsid w:val="00F26C32"/>
    <w:rsid w:val="00F4067F"/>
    <w:rsid w:val="00F410BF"/>
    <w:rsid w:val="00F44F4E"/>
    <w:rsid w:val="00F4522F"/>
    <w:rsid w:val="00F57A98"/>
    <w:rsid w:val="00F57C5F"/>
    <w:rsid w:val="00F61D58"/>
    <w:rsid w:val="00F77630"/>
    <w:rsid w:val="00F80059"/>
    <w:rsid w:val="00F810BA"/>
    <w:rsid w:val="00F82622"/>
    <w:rsid w:val="00F84DE8"/>
    <w:rsid w:val="00F852AA"/>
    <w:rsid w:val="00F853D1"/>
    <w:rsid w:val="00F87B39"/>
    <w:rsid w:val="00F903C5"/>
    <w:rsid w:val="00F9095D"/>
    <w:rsid w:val="00F916DC"/>
    <w:rsid w:val="00F92A23"/>
    <w:rsid w:val="00F92E8A"/>
    <w:rsid w:val="00F96BAA"/>
    <w:rsid w:val="00F976ED"/>
    <w:rsid w:val="00FA337E"/>
    <w:rsid w:val="00FA4C12"/>
    <w:rsid w:val="00FB2A37"/>
    <w:rsid w:val="00FC21D9"/>
    <w:rsid w:val="00FC44BB"/>
    <w:rsid w:val="00FC7716"/>
    <w:rsid w:val="00FD35AA"/>
    <w:rsid w:val="00FD4F8B"/>
    <w:rsid w:val="00FD57C2"/>
    <w:rsid w:val="00FD6937"/>
    <w:rsid w:val="00FE01CC"/>
    <w:rsid w:val="00FE5C72"/>
    <w:rsid w:val="00FE6D37"/>
    <w:rsid w:val="00FF108D"/>
    <w:rsid w:val="00FF7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DF4E"/>
  <w15:docId w15:val="{ED2D084D-7F65-4AC6-92BB-FEE6BF8B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98"/>
  </w:style>
  <w:style w:type="paragraph" w:styleId="Balk1">
    <w:name w:val="heading 1"/>
    <w:basedOn w:val="Normal"/>
    <w:next w:val="Normal"/>
    <w:link w:val="Balk1Char"/>
    <w:uiPriority w:val="9"/>
    <w:qFormat/>
    <w:rsid w:val="00AC013A"/>
    <w:pPr>
      <w:keepNext/>
      <w:keepLines/>
      <w:pBdr>
        <w:bottom w:val="single" w:sz="6" w:space="1" w:color="072B62" w:themeColor="background2" w:themeShade="40"/>
      </w:pBdr>
      <w:spacing w:before="120" w:after="160" w:line="240" w:lineRule="auto"/>
      <w:outlineLvl w:val="0"/>
    </w:pPr>
    <w:rPr>
      <w:rFonts w:ascii="Times New Roman" w:eastAsiaTheme="majorEastAsia" w:hAnsi="Times New Roman" w:cstheme="majorBidi"/>
      <w:color w:val="072B62" w:themeColor="background2" w:themeShade="40"/>
      <w:sz w:val="28"/>
      <w:szCs w:val="36"/>
    </w:rPr>
  </w:style>
  <w:style w:type="paragraph" w:styleId="Balk2">
    <w:name w:val="heading 2"/>
    <w:basedOn w:val="Normal"/>
    <w:next w:val="Normal"/>
    <w:link w:val="Balk2Char"/>
    <w:uiPriority w:val="9"/>
    <w:unhideWhenUsed/>
    <w:qFormat/>
    <w:rsid w:val="00AC013A"/>
    <w:pPr>
      <w:keepNext/>
      <w:keepLines/>
      <w:pBdr>
        <w:bottom w:val="single" w:sz="6" w:space="1" w:color="072B62" w:themeColor="background2" w:themeShade="40"/>
      </w:pBdr>
      <w:spacing w:before="120" w:after="160" w:line="240" w:lineRule="auto"/>
      <w:outlineLvl w:val="1"/>
    </w:pPr>
    <w:rPr>
      <w:rFonts w:ascii="Times New Roman" w:eastAsiaTheme="majorEastAsia" w:hAnsi="Times New Roman" w:cstheme="majorBidi"/>
      <w:color w:val="072B62" w:themeColor="background2" w:themeShade="40"/>
      <w:sz w:val="24"/>
      <w:szCs w:val="28"/>
      <w:u w:val="single"/>
    </w:rPr>
  </w:style>
  <w:style w:type="paragraph" w:styleId="Balk3">
    <w:name w:val="heading 3"/>
    <w:basedOn w:val="Normal"/>
    <w:next w:val="Normal"/>
    <w:link w:val="Balk3Char"/>
    <w:uiPriority w:val="9"/>
    <w:unhideWhenUsed/>
    <w:qFormat/>
    <w:rsid w:val="00DE449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unhideWhenUsed/>
    <w:qFormat/>
    <w:rsid w:val="00DE4498"/>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unhideWhenUsed/>
    <w:qFormat/>
    <w:rsid w:val="00DE4498"/>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DE4498"/>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DE4498"/>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DE449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DE449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013A"/>
    <w:rPr>
      <w:rFonts w:ascii="Times New Roman" w:eastAsiaTheme="majorEastAsia" w:hAnsi="Times New Roman" w:cstheme="majorBidi"/>
      <w:color w:val="072B62" w:themeColor="background2" w:themeShade="40"/>
      <w:sz w:val="28"/>
      <w:szCs w:val="36"/>
    </w:rPr>
  </w:style>
  <w:style w:type="character" w:customStyle="1" w:styleId="Balk2Char">
    <w:name w:val="Başlık 2 Char"/>
    <w:basedOn w:val="VarsaylanParagrafYazTipi"/>
    <w:link w:val="Balk2"/>
    <w:uiPriority w:val="9"/>
    <w:rsid w:val="00AC013A"/>
    <w:rPr>
      <w:rFonts w:ascii="Times New Roman" w:eastAsiaTheme="majorEastAsia" w:hAnsi="Times New Roman" w:cstheme="majorBidi"/>
      <w:color w:val="072B62" w:themeColor="background2" w:themeShade="40"/>
      <w:sz w:val="24"/>
      <w:szCs w:val="28"/>
      <w:u w:val="single"/>
    </w:rPr>
  </w:style>
  <w:style w:type="character" w:customStyle="1" w:styleId="Balk3Char">
    <w:name w:val="Başlık 3 Char"/>
    <w:basedOn w:val="VarsaylanParagrafYazTipi"/>
    <w:link w:val="Balk3"/>
    <w:uiPriority w:val="9"/>
    <w:rsid w:val="00DE4498"/>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rsid w:val="00DE4498"/>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rsid w:val="00DE4498"/>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DE4498"/>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DE4498"/>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DE4498"/>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DE4498"/>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DE4498"/>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DE4498"/>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DE4498"/>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DE449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DE4498"/>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DE4498"/>
    <w:rPr>
      <w:b/>
      <w:bCs/>
    </w:rPr>
  </w:style>
  <w:style w:type="character" w:styleId="Vurgu">
    <w:name w:val="Emphasis"/>
    <w:basedOn w:val="VarsaylanParagrafYazTipi"/>
    <w:uiPriority w:val="20"/>
    <w:qFormat/>
    <w:rsid w:val="00DE4498"/>
    <w:rPr>
      <w:i/>
      <w:iCs/>
    </w:rPr>
  </w:style>
  <w:style w:type="paragraph" w:styleId="AralkYok">
    <w:name w:val="No Spacing"/>
    <w:link w:val="AralkYokChar"/>
    <w:uiPriority w:val="1"/>
    <w:qFormat/>
    <w:rsid w:val="00DE4498"/>
    <w:pPr>
      <w:spacing w:after="0" w:line="240" w:lineRule="auto"/>
    </w:pPr>
  </w:style>
  <w:style w:type="paragraph" w:styleId="Alnt">
    <w:name w:val="Quote"/>
    <w:basedOn w:val="Normal"/>
    <w:next w:val="Normal"/>
    <w:link w:val="AlntChar"/>
    <w:uiPriority w:val="29"/>
    <w:qFormat/>
    <w:rsid w:val="00DE4498"/>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DE4498"/>
    <w:rPr>
      <w:i/>
      <w:iCs/>
    </w:rPr>
  </w:style>
  <w:style w:type="paragraph" w:styleId="GlAlnt">
    <w:name w:val="Intense Quote"/>
    <w:basedOn w:val="Normal"/>
    <w:next w:val="Normal"/>
    <w:link w:val="GlAlntChar"/>
    <w:uiPriority w:val="30"/>
    <w:qFormat/>
    <w:rsid w:val="00DE4498"/>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DE4498"/>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DE4498"/>
    <w:rPr>
      <w:i/>
      <w:iCs/>
      <w:color w:val="595959" w:themeColor="text1" w:themeTint="A6"/>
    </w:rPr>
  </w:style>
  <w:style w:type="character" w:styleId="GlVurgulama">
    <w:name w:val="Intense Emphasis"/>
    <w:basedOn w:val="VarsaylanParagrafYazTipi"/>
    <w:uiPriority w:val="21"/>
    <w:qFormat/>
    <w:rsid w:val="00DE4498"/>
    <w:rPr>
      <w:b/>
      <w:bCs/>
      <w:i/>
      <w:iCs/>
    </w:rPr>
  </w:style>
  <w:style w:type="character" w:styleId="HafifBavuru">
    <w:name w:val="Subtle Reference"/>
    <w:basedOn w:val="VarsaylanParagrafYazTipi"/>
    <w:uiPriority w:val="31"/>
    <w:qFormat/>
    <w:rsid w:val="00DE4498"/>
    <w:rPr>
      <w:smallCaps/>
      <w:color w:val="404040" w:themeColor="text1" w:themeTint="BF"/>
    </w:rPr>
  </w:style>
  <w:style w:type="character" w:styleId="GlBavuru">
    <w:name w:val="Intense Reference"/>
    <w:basedOn w:val="VarsaylanParagrafYazTipi"/>
    <w:uiPriority w:val="32"/>
    <w:qFormat/>
    <w:rsid w:val="00DE4498"/>
    <w:rPr>
      <w:b/>
      <w:bCs/>
      <w:smallCaps/>
      <w:u w:val="single"/>
    </w:rPr>
  </w:style>
  <w:style w:type="character" w:styleId="KitapBal">
    <w:name w:val="Book Title"/>
    <w:basedOn w:val="VarsaylanParagrafYazTipi"/>
    <w:uiPriority w:val="33"/>
    <w:qFormat/>
    <w:rsid w:val="00DE4498"/>
    <w:rPr>
      <w:b/>
      <w:bCs/>
      <w:smallCaps/>
    </w:rPr>
  </w:style>
  <w:style w:type="paragraph" w:styleId="TBal">
    <w:name w:val="TOC Heading"/>
    <w:basedOn w:val="Balk1"/>
    <w:next w:val="Normal"/>
    <w:uiPriority w:val="39"/>
    <w:unhideWhenUsed/>
    <w:qFormat/>
    <w:rsid w:val="00DE4498"/>
    <w:pPr>
      <w:outlineLvl w:val="9"/>
    </w:pPr>
  </w:style>
  <w:style w:type="paragraph" w:customStyle="1" w:styleId="Default">
    <w:name w:val="Default"/>
    <w:rsid w:val="0088168B"/>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192562"/>
    <w:pPr>
      <w:ind w:left="720"/>
      <w:contextualSpacing/>
    </w:pPr>
  </w:style>
  <w:style w:type="character" w:customStyle="1" w:styleId="A2">
    <w:name w:val="A2"/>
    <w:uiPriority w:val="99"/>
    <w:rsid w:val="007F3493"/>
    <w:rPr>
      <w:rFonts w:cs="Klavika Md"/>
      <w:b/>
      <w:bCs/>
      <w:color w:val="000000"/>
      <w:sz w:val="20"/>
      <w:szCs w:val="20"/>
    </w:rPr>
  </w:style>
  <w:style w:type="paragraph" w:customStyle="1" w:styleId="Pa2">
    <w:name w:val="Pa2"/>
    <w:basedOn w:val="Default"/>
    <w:next w:val="Default"/>
    <w:uiPriority w:val="99"/>
    <w:rsid w:val="003E0D29"/>
    <w:pPr>
      <w:spacing w:line="241" w:lineRule="atLeast"/>
    </w:pPr>
    <w:rPr>
      <w:rFonts w:ascii="Klavika Rg" w:hAnsi="Klavika Rg" w:cstheme="minorBidi"/>
      <w:color w:val="auto"/>
    </w:rPr>
  </w:style>
  <w:style w:type="paragraph" w:customStyle="1" w:styleId="Pa8">
    <w:name w:val="Pa8"/>
    <w:basedOn w:val="Default"/>
    <w:next w:val="Default"/>
    <w:uiPriority w:val="99"/>
    <w:rsid w:val="005473A9"/>
    <w:pPr>
      <w:spacing w:line="221" w:lineRule="atLeast"/>
    </w:pPr>
    <w:rPr>
      <w:rFonts w:ascii="Klavika Rg" w:hAnsi="Klavika Rg" w:cstheme="minorBidi"/>
      <w:color w:val="auto"/>
    </w:rPr>
  </w:style>
  <w:style w:type="paragraph" w:customStyle="1" w:styleId="Pa1">
    <w:name w:val="Pa1"/>
    <w:basedOn w:val="Default"/>
    <w:next w:val="Default"/>
    <w:uiPriority w:val="99"/>
    <w:rsid w:val="00EA5402"/>
    <w:pPr>
      <w:spacing w:line="241" w:lineRule="atLeast"/>
    </w:pPr>
    <w:rPr>
      <w:rFonts w:ascii="Klavika Rg" w:hAnsi="Klavika Rg" w:cstheme="minorBidi"/>
      <w:color w:val="auto"/>
    </w:rPr>
  </w:style>
  <w:style w:type="character" w:customStyle="1" w:styleId="A3">
    <w:name w:val="A3"/>
    <w:uiPriority w:val="99"/>
    <w:rsid w:val="00EA5402"/>
    <w:rPr>
      <w:rFonts w:cs="Klavika Rg"/>
      <w:color w:val="000000"/>
      <w:sz w:val="22"/>
      <w:szCs w:val="22"/>
    </w:rPr>
  </w:style>
  <w:style w:type="character" w:styleId="AklamaBavurusu">
    <w:name w:val="annotation reference"/>
    <w:basedOn w:val="VarsaylanParagrafYazTipi"/>
    <w:uiPriority w:val="99"/>
    <w:semiHidden/>
    <w:unhideWhenUsed/>
    <w:rsid w:val="00F0368B"/>
    <w:rPr>
      <w:sz w:val="16"/>
      <w:szCs w:val="16"/>
    </w:rPr>
  </w:style>
  <w:style w:type="paragraph" w:styleId="AklamaMetni">
    <w:name w:val="annotation text"/>
    <w:basedOn w:val="Normal"/>
    <w:link w:val="AklamaMetniChar"/>
    <w:uiPriority w:val="99"/>
    <w:semiHidden/>
    <w:unhideWhenUsed/>
    <w:rsid w:val="00F0368B"/>
    <w:pPr>
      <w:spacing w:line="240" w:lineRule="auto"/>
    </w:pPr>
  </w:style>
  <w:style w:type="character" w:customStyle="1" w:styleId="AklamaMetniChar">
    <w:name w:val="Açıklama Metni Char"/>
    <w:basedOn w:val="VarsaylanParagrafYazTipi"/>
    <w:link w:val="AklamaMetni"/>
    <w:uiPriority w:val="99"/>
    <w:semiHidden/>
    <w:rsid w:val="00F0368B"/>
  </w:style>
  <w:style w:type="paragraph" w:styleId="AklamaKonusu">
    <w:name w:val="annotation subject"/>
    <w:basedOn w:val="AklamaMetni"/>
    <w:next w:val="AklamaMetni"/>
    <w:link w:val="AklamaKonusuChar"/>
    <w:uiPriority w:val="99"/>
    <w:semiHidden/>
    <w:unhideWhenUsed/>
    <w:rsid w:val="00F0368B"/>
    <w:rPr>
      <w:b/>
      <w:bCs/>
    </w:rPr>
  </w:style>
  <w:style w:type="character" w:customStyle="1" w:styleId="AklamaKonusuChar">
    <w:name w:val="Açıklama Konusu Char"/>
    <w:basedOn w:val="AklamaMetniChar"/>
    <w:link w:val="AklamaKonusu"/>
    <w:uiPriority w:val="99"/>
    <w:semiHidden/>
    <w:rsid w:val="00F0368B"/>
    <w:rPr>
      <w:b/>
      <w:bCs/>
    </w:rPr>
  </w:style>
  <w:style w:type="paragraph" w:styleId="BalonMetni">
    <w:name w:val="Balloon Text"/>
    <w:basedOn w:val="Normal"/>
    <w:link w:val="BalonMetniChar"/>
    <w:uiPriority w:val="99"/>
    <w:semiHidden/>
    <w:unhideWhenUsed/>
    <w:rsid w:val="00F036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368B"/>
    <w:rPr>
      <w:rFonts w:ascii="Segoe UI" w:hAnsi="Segoe UI" w:cs="Segoe UI"/>
      <w:sz w:val="18"/>
      <w:szCs w:val="18"/>
    </w:rPr>
  </w:style>
  <w:style w:type="table" w:styleId="OrtaGlgeleme1-Vurgu3">
    <w:name w:val="Medium Shading 1 Accent 3"/>
    <w:basedOn w:val="NormalTablo"/>
    <w:uiPriority w:val="63"/>
    <w:rsid w:val="006C2AC8"/>
    <w:pPr>
      <w:spacing w:after="0" w:line="240" w:lineRule="auto"/>
    </w:pPr>
    <w:rPr>
      <w:sz w:val="22"/>
      <w:szCs w:val="22"/>
    </w:r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customStyle="1" w:styleId="DecimalAligned">
    <w:name w:val="Decimal Aligned"/>
    <w:basedOn w:val="Normal"/>
    <w:uiPriority w:val="40"/>
    <w:rsid w:val="006C2AC8"/>
    <w:pPr>
      <w:tabs>
        <w:tab w:val="decimal" w:pos="360"/>
      </w:tabs>
    </w:pPr>
    <w:rPr>
      <w:rFonts w:cs="Times New Roman"/>
      <w:sz w:val="22"/>
      <w:szCs w:val="22"/>
      <w:lang w:eastAsia="tr-TR"/>
    </w:rPr>
  </w:style>
  <w:style w:type="paragraph" w:styleId="DipnotMetni">
    <w:name w:val="footnote text"/>
    <w:basedOn w:val="Normal"/>
    <w:link w:val="DipnotMetniChar"/>
    <w:uiPriority w:val="99"/>
    <w:unhideWhenUsed/>
    <w:rsid w:val="006C2AC8"/>
    <w:pPr>
      <w:spacing w:after="0" w:line="240" w:lineRule="auto"/>
    </w:pPr>
    <w:rPr>
      <w:rFonts w:cs="Times New Roman"/>
      <w:lang w:eastAsia="tr-TR"/>
    </w:rPr>
  </w:style>
  <w:style w:type="character" w:customStyle="1" w:styleId="DipnotMetniChar">
    <w:name w:val="Dipnot Metni Char"/>
    <w:basedOn w:val="VarsaylanParagrafYazTipi"/>
    <w:link w:val="DipnotMetni"/>
    <w:uiPriority w:val="99"/>
    <w:rsid w:val="006C2AC8"/>
    <w:rPr>
      <w:rFonts w:eastAsiaTheme="minorEastAsia" w:cs="Times New Roman"/>
      <w:lang w:eastAsia="tr-TR"/>
    </w:rPr>
  </w:style>
  <w:style w:type="table" w:styleId="AkGlgeleme-Vurgu1">
    <w:name w:val="Light Shading Accent 1"/>
    <w:basedOn w:val="NormalTablo"/>
    <w:uiPriority w:val="60"/>
    <w:rsid w:val="006C2AC8"/>
    <w:pPr>
      <w:spacing w:after="0" w:line="240" w:lineRule="auto"/>
    </w:pPr>
    <w:rPr>
      <w:color w:val="374C80" w:themeColor="accent1" w:themeShade="BF"/>
      <w:sz w:val="22"/>
      <w:szCs w:val="22"/>
      <w:lang w:eastAsia="tr-TR"/>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TabloKlavuzu">
    <w:name w:val="Table Grid"/>
    <w:basedOn w:val="NormalTablo"/>
    <w:uiPriority w:val="39"/>
    <w:rsid w:val="006C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ED40BC"/>
    <w:pPr>
      <w:spacing w:before="120"/>
    </w:pPr>
    <w:rPr>
      <w:rFonts w:cstheme="minorHAnsi"/>
      <w:b/>
      <w:bCs/>
      <w:caps/>
    </w:rPr>
  </w:style>
  <w:style w:type="paragraph" w:styleId="T2">
    <w:name w:val="toc 2"/>
    <w:basedOn w:val="Normal"/>
    <w:next w:val="Normal"/>
    <w:autoRedefine/>
    <w:uiPriority w:val="39"/>
    <w:unhideWhenUsed/>
    <w:rsid w:val="00E66A4D"/>
    <w:pPr>
      <w:spacing w:after="0"/>
      <w:ind w:left="200"/>
    </w:pPr>
    <w:rPr>
      <w:rFonts w:cstheme="minorHAnsi"/>
      <w:smallCaps/>
    </w:rPr>
  </w:style>
  <w:style w:type="character" w:styleId="Kpr">
    <w:name w:val="Hyperlink"/>
    <w:basedOn w:val="VarsaylanParagrafYazTipi"/>
    <w:uiPriority w:val="99"/>
    <w:unhideWhenUsed/>
    <w:rsid w:val="00ED40BC"/>
    <w:rPr>
      <w:color w:val="9454C3" w:themeColor="hyperlink"/>
      <w:u w:val="single"/>
    </w:rPr>
  </w:style>
  <w:style w:type="paragraph" w:styleId="stBilgi">
    <w:name w:val="header"/>
    <w:basedOn w:val="Normal"/>
    <w:link w:val="stBilgiChar"/>
    <w:uiPriority w:val="99"/>
    <w:unhideWhenUsed/>
    <w:rsid w:val="00ED40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40BC"/>
  </w:style>
  <w:style w:type="paragraph" w:styleId="AltBilgi">
    <w:name w:val="footer"/>
    <w:basedOn w:val="Normal"/>
    <w:link w:val="AltBilgiChar"/>
    <w:uiPriority w:val="99"/>
    <w:unhideWhenUsed/>
    <w:rsid w:val="00ED40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40BC"/>
  </w:style>
  <w:style w:type="paragraph" w:styleId="T3">
    <w:name w:val="toc 3"/>
    <w:basedOn w:val="Normal"/>
    <w:next w:val="Normal"/>
    <w:autoRedefine/>
    <w:uiPriority w:val="39"/>
    <w:unhideWhenUsed/>
    <w:rsid w:val="00303FB8"/>
    <w:pPr>
      <w:spacing w:after="0"/>
      <w:ind w:left="400"/>
    </w:pPr>
    <w:rPr>
      <w:rFonts w:cstheme="minorHAnsi"/>
      <w:i/>
      <w:iCs/>
    </w:rPr>
  </w:style>
  <w:style w:type="paragraph" w:customStyle="1" w:styleId="metin">
    <w:name w:val="metin"/>
    <w:basedOn w:val="Normal"/>
    <w:rsid w:val="00666C6C"/>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6C6C"/>
  </w:style>
  <w:style w:type="character" w:customStyle="1" w:styleId="grame">
    <w:name w:val="grame"/>
    <w:basedOn w:val="VarsaylanParagrafYazTipi"/>
    <w:rsid w:val="00666C6C"/>
  </w:style>
  <w:style w:type="character" w:styleId="SayfaNumaras">
    <w:name w:val="page number"/>
    <w:basedOn w:val="VarsaylanParagrafYazTipi"/>
    <w:uiPriority w:val="99"/>
    <w:unhideWhenUsed/>
    <w:rsid w:val="008D5A8C"/>
  </w:style>
  <w:style w:type="character" w:customStyle="1" w:styleId="AralkYokChar">
    <w:name w:val="Aralık Yok Char"/>
    <w:basedOn w:val="VarsaylanParagrafYazTipi"/>
    <w:link w:val="AralkYok"/>
    <w:uiPriority w:val="1"/>
    <w:rsid w:val="00400A71"/>
  </w:style>
  <w:style w:type="table" w:styleId="AkGlgeleme">
    <w:name w:val="Light Shading"/>
    <w:basedOn w:val="NormalTablo"/>
    <w:uiPriority w:val="60"/>
    <w:rsid w:val="00D71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il1">
    <w:name w:val="Stil1"/>
    <w:basedOn w:val="Balk1"/>
    <w:link w:val="Stil1Char"/>
    <w:rsid w:val="00302ECF"/>
    <w:pPr>
      <w:spacing w:after="120"/>
      <w:jc w:val="center"/>
    </w:pPr>
    <w:rPr>
      <w:rFonts w:cstheme="minorHAnsi"/>
      <w:szCs w:val="24"/>
      <w:lang w:eastAsia="tr-TR"/>
    </w:rPr>
  </w:style>
  <w:style w:type="character" w:customStyle="1" w:styleId="Stil1Char">
    <w:name w:val="Stil1 Char"/>
    <w:basedOn w:val="Balk1Char"/>
    <w:link w:val="Stil1"/>
    <w:rsid w:val="00302ECF"/>
    <w:rPr>
      <w:rFonts w:asciiTheme="majorHAnsi" w:eastAsiaTheme="majorEastAsia" w:hAnsiTheme="majorHAnsi" w:cstheme="minorHAnsi"/>
      <w:b w:val="0"/>
      <w:caps w:val="0"/>
      <w:color w:val="FFFFFF" w:themeColor="background1"/>
      <w:spacing w:val="15"/>
      <w:sz w:val="24"/>
      <w:szCs w:val="24"/>
      <w:shd w:val="clear" w:color="auto" w:fill="0070C0"/>
      <w:lang w:eastAsia="tr-TR"/>
    </w:rPr>
  </w:style>
  <w:style w:type="table" w:styleId="KlavuzTablo1Ak">
    <w:name w:val="Grid Table 1 Light"/>
    <w:basedOn w:val="NormalTablo"/>
    <w:uiPriority w:val="46"/>
    <w:rsid w:val="009E47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6Renkli">
    <w:name w:val="Grid Table 6 Colorful"/>
    <w:basedOn w:val="NormalTablo"/>
    <w:uiPriority w:val="51"/>
    <w:rsid w:val="009E47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9E47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Vurgu5">
    <w:name w:val="Grid Table 1 Light Accent 5"/>
    <w:basedOn w:val="NormalTablo"/>
    <w:uiPriority w:val="46"/>
    <w:rsid w:val="00A6246B"/>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004E29"/>
    <w:rPr>
      <w:color w:val="605E5C"/>
      <w:shd w:val="clear" w:color="auto" w:fill="E1DFDD"/>
    </w:rPr>
  </w:style>
  <w:style w:type="paragraph" w:styleId="T4">
    <w:name w:val="toc 4"/>
    <w:basedOn w:val="Normal"/>
    <w:next w:val="Normal"/>
    <w:autoRedefine/>
    <w:uiPriority w:val="39"/>
    <w:unhideWhenUsed/>
    <w:rsid w:val="00FF108D"/>
    <w:pPr>
      <w:spacing w:after="0"/>
      <w:ind w:left="600"/>
    </w:pPr>
    <w:rPr>
      <w:rFonts w:cstheme="minorHAnsi"/>
      <w:sz w:val="18"/>
      <w:szCs w:val="18"/>
    </w:rPr>
  </w:style>
  <w:style w:type="paragraph" w:styleId="T5">
    <w:name w:val="toc 5"/>
    <w:basedOn w:val="Normal"/>
    <w:next w:val="Normal"/>
    <w:autoRedefine/>
    <w:uiPriority w:val="39"/>
    <w:unhideWhenUsed/>
    <w:rsid w:val="00FF108D"/>
    <w:pPr>
      <w:spacing w:after="0"/>
      <w:ind w:left="800"/>
    </w:pPr>
    <w:rPr>
      <w:rFonts w:cstheme="minorHAnsi"/>
      <w:sz w:val="18"/>
      <w:szCs w:val="18"/>
    </w:rPr>
  </w:style>
  <w:style w:type="paragraph" w:styleId="T6">
    <w:name w:val="toc 6"/>
    <w:basedOn w:val="Normal"/>
    <w:next w:val="Normal"/>
    <w:autoRedefine/>
    <w:uiPriority w:val="39"/>
    <w:unhideWhenUsed/>
    <w:rsid w:val="00FF108D"/>
    <w:pPr>
      <w:spacing w:after="0"/>
      <w:ind w:left="1000"/>
    </w:pPr>
    <w:rPr>
      <w:rFonts w:cstheme="minorHAnsi"/>
      <w:sz w:val="18"/>
      <w:szCs w:val="18"/>
    </w:rPr>
  </w:style>
  <w:style w:type="paragraph" w:styleId="T7">
    <w:name w:val="toc 7"/>
    <w:basedOn w:val="Normal"/>
    <w:next w:val="Normal"/>
    <w:autoRedefine/>
    <w:uiPriority w:val="39"/>
    <w:unhideWhenUsed/>
    <w:rsid w:val="00FF108D"/>
    <w:pPr>
      <w:spacing w:after="0"/>
      <w:ind w:left="1200"/>
    </w:pPr>
    <w:rPr>
      <w:rFonts w:cstheme="minorHAnsi"/>
      <w:sz w:val="18"/>
      <w:szCs w:val="18"/>
    </w:rPr>
  </w:style>
  <w:style w:type="paragraph" w:styleId="T8">
    <w:name w:val="toc 8"/>
    <w:basedOn w:val="Normal"/>
    <w:next w:val="Normal"/>
    <w:autoRedefine/>
    <w:uiPriority w:val="39"/>
    <w:unhideWhenUsed/>
    <w:rsid w:val="00FF108D"/>
    <w:pPr>
      <w:spacing w:after="0"/>
      <w:ind w:left="1400"/>
    </w:pPr>
    <w:rPr>
      <w:rFonts w:cstheme="minorHAnsi"/>
      <w:sz w:val="18"/>
      <w:szCs w:val="18"/>
    </w:rPr>
  </w:style>
  <w:style w:type="paragraph" w:styleId="T9">
    <w:name w:val="toc 9"/>
    <w:basedOn w:val="Normal"/>
    <w:next w:val="Normal"/>
    <w:autoRedefine/>
    <w:uiPriority w:val="39"/>
    <w:unhideWhenUsed/>
    <w:rsid w:val="00FF108D"/>
    <w:pPr>
      <w:spacing w:after="0"/>
      <w:ind w:left="1600"/>
    </w:pPr>
    <w:rPr>
      <w:rFonts w:cstheme="minorHAnsi"/>
      <w:sz w:val="18"/>
      <w:szCs w:val="18"/>
    </w:rPr>
  </w:style>
  <w:style w:type="paragraph" w:customStyle="1" w:styleId="Stil2">
    <w:name w:val="Stil2"/>
    <w:basedOn w:val="KonuBal"/>
    <w:link w:val="Stil2Char"/>
    <w:rsid w:val="00F410BF"/>
    <w:rPr>
      <w:rFonts w:cstheme="minorHAnsi"/>
      <w:b/>
      <w:caps/>
      <w:color w:val="002060"/>
      <w:sz w:val="22"/>
      <w:u w:val="single"/>
    </w:rPr>
  </w:style>
  <w:style w:type="character" w:customStyle="1" w:styleId="Stil2Char">
    <w:name w:val="Stil2 Char"/>
    <w:basedOn w:val="KonuBalChar"/>
    <w:link w:val="Stil2"/>
    <w:rsid w:val="00F410BF"/>
    <w:rPr>
      <w:rFonts w:asciiTheme="majorHAnsi" w:eastAsiaTheme="majorEastAsia" w:hAnsiTheme="majorHAnsi" w:cstheme="minorHAnsi"/>
      <w:b/>
      <w:caps/>
      <w:color w:val="002060"/>
      <w:spacing w:val="10"/>
      <w:sz w:val="22"/>
      <w:szCs w:val="52"/>
      <w:u w:val="single"/>
    </w:rPr>
  </w:style>
  <w:style w:type="table" w:styleId="KlavuzTablo1Ak-Vurgu6">
    <w:name w:val="Grid Table 1 Light Accent 6"/>
    <w:basedOn w:val="NormalTablo"/>
    <w:uiPriority w:val="46"/>
    <w:rsid w:val="00C6428E"/>
    <w:pPr>
      <w:spacing w:after="0" w:line="240" w:lineRule="auto"/>
    </w:pPr>
    <w:rPr>
      <w:rFonts w:ascii="Calibri" w:eastAsia="Calibri" w:hAnsi="Calibri" w:cs="Times New Roman"/>
      <w:lang w:eastAsia="tr-TR"/>
    </w:r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paragraph" w:customStyle="1" w:styleId="balkk">
    <w:name w:val="başlıkk"/>
    <w:basedOn w:val="TBal"/>
    <w:next w:val="Balk1"/>
    <w:link w:val="balkkChar"/>
    <w:rsid w:val="00C6428E"/>
    <w:rPr>
      <w:rFonts w:cs="Calibri"/>
      <w:bCs/>
      <w:color w:val="FFFFFF"/>
      <w:szCs w:val="24"/>
    </w:rPr>
  </w:style>
  <w:style w:type="character" w:customStyle="1" w:styleId="balkkChar">
    <w:name w:val="başlıkk Char"/>
    <w:basedOn w:val="VarsaylanParagrafYazTipi"/>
    <w:link w:val="balkk"/>
    <w:rsid w:val="00C6428E"/>
    <w:rPr>
      <w:rFonts w:asciiTheme="majorHAnsi" w:eastAsiaTheme="majorEastAsia" w:hAnsiTheme="majorHAnsi" w:cs="Calibri"/>
      <w:b/>
      <w:bCs/>
      <w:caps/>
      <w:color w:val="FFFFFF"/>
      <w:spacing w:val="15"/>
      <w:sz w:val="24"/>
      <w:szCs w:val="24"/>
      <w:shd w:val="clear" w:color="auto" w:fil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9240">
      <w:bodyDiv w:val="1"/>
      <w:marLeft w:val="0"/>
      <w:marRight w:val="0"/>
      <w:marTop w:val="0"/>
      <w:marBottom w:val="0"/>
      <w:divBdr>
        <w:top w:val="none" w:sz="0" w:space="0" w:color="auto"/>
        <w:left w:val="none" w:sz="0" w:space="0" w:color="auto"/>
        <w:bottom w:val="none" w:sz="0" w:space="0" w:color="auto"/>
        <w:right w:val="none" w:sz="0" w:space="0" w:color="auto"/>
      </w:divBdr>
    </w:div>
    <w:div w:id="258177597">
      <w:bodyDiv w:val="1"/>
      <w:marLeft w:val="0"/>
      <w:marRight w:val="0"/>
      <w:marTop w:val="0"/>
      <w:marBottom w:val="0"/>
      <w:divBdr>
        <w:top w:val="none" w:sz="0" w:space="0" w:color="auto"/>
        <w:left w:val="none" w:sz="0" w:space="0" w:color="auto"/>
        <w:bottom w:val="none" w:sz="0" w:space="0" w:color="auto"/>
        <w:right w:val="none" w:sz="0" w:space="0" w:color="auto"/>
      </w:divBdr>
    </w:div>
    <w:div w:id="465659972">
      <w:bodyDiv w:val="1"/>
      <w:marLeft w:val="0"/>
      <w:marRight w:val="0"/>
      <w:marTop w:val="0"/>
      <w:marBottom w:val="0"/>
      <w:divBdr>
        <w:top w:val="none" w:sz="0" w:space="0" w:color="auto"/>
        <w:left w:val="none" w:sz="0" w:space="0" w:color="auto"/>
        <w:bottom w:val="none" w:sz="0" w:space="0" w:color="auto"/>
        <w:right w:val="none" w:sz="0" w:space="0" w:color="auto"/>
      </w:divBdr>
    </w:div>
    <w:div w:id="524828904">
      <w:bodyDiv w:val="1"/>
      <w:marLeft w:val="0"/>
      <w:marRight w:val="0"/>
      <w:marTop w:val="0"/>
      <w:marBottom w:val="0"/>
      <w:divBdr>
        <w:top w:val="none" w:sz="0" w:space="0" w:color="auto"/>
        <w:left w:val="none" w:sz="0" w:space="0" w:color="auto"/>
        <w:bottom w:val="none" w:sz="0" w:space="0" w:color="auto"/>
        <w:right w:val="none" w:sz="0" w:space="0" w:color="auto"/>
      </w:divBdr>
    </w:div>
    <w:div w:id="528686888">
      <w:bodyDiv w:val="1"/>
      <w:marLeft w:val="0"/>
      <w:marRight w:val="0"/>
      <w:marTop w:val="0"/>
      <w:marBottom w:val="0"/>
      <w:divBdr>
        <w:top w:val="none" w:sz="0" w:space="0" w:color="auto"/>
        <w:left w:val="none" w:sz="0" w:space="0" w:color="auto"/>
        <w:bottom w:val="none" w:sz="0" w:space="0" w:color="auto"/>
        <w:right w:val="none" w:sz="0" w:space="0" w:color="auto"/>
      </w:divBdr>
    </w:div>
    <w:div w:id="678653988">
      <w:bodyDiv w:val="1"/>
      <w:marLeft w:val="0"/>
      <w:marRight w:val="0"/>
      <w:marTop w:val="0"/>
      <w:marBottom w:val="0"/>
      <w:divBdr>
        <w:top w:val="none" w:sz="0" w:space="0" w:color="auto"/>
        <w:left w:val="none" w:sz="0" w:space="0" w:color="auto"/>
        <w:bottom w:val="none" w:sz="0" w:space="0" w:color="auto"/>
        <w:right w:val="none" w:sz="0" w:space="0" w:color="auto"/>
      </w:divBdr>
    </w:div>
    <w:div w:id="736249144">
      <w:bodyDiv w:val="1"/>
      <w:marLeft w:val="0"/>
      <w:marRight w:val="0"/>
      <w:marTop w:val="0"/>
      <w:marBottom w:val="0"/>
      <w:divBdr>
        <w:top w:val="none" w:sz="0" w:space="0" w:color="auto"/>
        <w:left w:val="none" w:sz="0" w:space="0" w:color="auto"/>
        <w:bottom w:val="none" w:sz="0" w:space="0" w:color="auto"/>
        <w:right w:val="none" w:sz="0" w:space="0" w:color="auto"/>
      </w:divBdr>
    </w:div>
    <w:div w:id="760221352">
      <w:bodyDiv w:val="1"/>
      <w:marLeft w:val="0"/>
      <w:marRight w:val="0"/>
      <w:marTop w:val="0"/>
      <w:marBottom w:val="0"/>
      <w:divBdr>
        <w:top w:val="none" w:sz="0" w:space="0" w:color="auto"/>
        <w:left w:val="none" w:sz="0" w:space="0" w:color="auto"/>
        <w:bottom w:val="none" w:sz="0" w:space="0" w:color="auto"/>
        <w:right w:val="none" w:sz="0" w:space="0" w:color="auto"/>
      </w:divBdr>
    </w:div>
    <w:div w:id="1097479156">
      <w:bodyDiv w:val="1"/>
      <w:marLeft w:val="0"/>
      <w:marRight w:val="0"/>
      <w:marTop w:val="0"/>
      <w:marBottom w:val="0"/>
      <w:divBdr>
        <w:top w:val="none" w:sz="0" w:space="0" w:color="auto"/>
        <w:left w:val="none" w:sz="0" w:space="0" w:color="auto"/>
        <w:bottom w:val="none" w:sz="0" w:space="0" w:color="auto"/>
        <w:right w:val="none" w:sz="0" w:space="0" w:color="auto"/>
      </w:divBdr>
    </w:div>
    <w:div w:id="1164468749">
      <w:bodyDiv w:val="1"/>
      <w:marLeft w:val="0"/>
      <w:marRight w:val="0"/>
      <w:marTop w:val="0"/>
      <w:marBottom w:val="0"/>
      <w:divBdr>
        <w:top w:val="none" w:sz="0" w:space="0" w:color="auto"/>
        <w:left w:val="none" w:sz="0" w:space="0" w:color="auto"/>
        <w:bottom w:val="none" w:sz="0" w:space="0" w:color="auto"/>
        <w:right w:val="none" w:sz="0" w:space="0" w:color="auto"/>
      </w:divBdr>
    </w:div>
    <w:div w:id="1226452143">
      <w:bodyDiv w:val="1"/>
      <w:marLeft w:val="0"/>
      <w:marRight w:val="0"/>
      <w:marTop w:val="0"/>
      <w:marBottom w:val="0"/>
      <w:divBdr>
        <w:top w:val="none" w:sz="0" w:space="0" w:color="auto"/>
        <w:left w:val="none" w:sz="0" w:space="0" w:color="auto"/>
        <w:bottom w:val="none" w:sz="0" w:space="0" w:color="auto"/>
        <w:right w:val="none" w:sz="0" w:space="0" w:color="auto"/>
      </w:divBdr>
    </w:div>
    <w:div w:id="1441142531">
      <w:bodyDiv w:val="1"/>
      <w:marLeft w:val="0"/>
      <w:marRight w:val="0"/>
      <w:marTop w:val="0"/>
      <w:marBottom w:val="0"/>
      <w:divBdr>
        <w:top w:val="none" w:sz="0" w:space="0" w:color="auto"/>
        <w:left w:val="none" w:sz="0" w:space="0" w:color="auto"/>
        <w:bottom w:val="none" w:sz="0" w:space="0" w:color="auto"/>
        <w:right w:val="none" w:sz="0" w:space="0" w:color="auto"/>
      </w:divBdr>
    </w:div>
    <w:div w:id="1574967036">
      <w:bodyDiv w:val="1"/>
      <w:marLeft w:val="0"/>
      <w:marRight w:val="0"/>
      <w:marTop w:val="0"/>
      <w:marBottom w:val="0"/>
      <w:divBdr>
        <w:top w:val="none" w:sz="0" w:space="0" w:color="auto"/>
        <w:left w:val="none" w:sz="0" w:space="0" w:color="auto"/>
        <w:bottom w:val="none" w:sz="0" w:space="0" w:color="auto"/>
        <w:right w:val="none" w:sz="0" w:space="0" w:color="auto"/>
      </w:divBdr>
    </w:div>
    <w:div w:id="1753043878">
      <w:bodyDiv w:val="1"/>
      <w:marLeft w:val="0"/>
      <w:marRight w:val="0"/>
      <w:marTop w:val="0"/>
      <w:marBottom w:val="0"/>
      <w:divBdr>
        <w:top w:val="none" w:sz="0" w:space="0" w:color="auto"/>
        <w:left w:val="none" w:sz="0" w:space="0" w:color="auto"/>
        <w:bottom w:val="none" w:sz="0" w:space="0" w:color="auto"/>
        <w:right w:val="none" w:sz="0" w:space="0" w:color="auto"/>
      </w:divBdr>
    </w:div>
    <w:div w:id="1768306012">
      <w:bodyDiv w:val="1"/>
      <w:marLeft w:val="0"/>
      <w:marRight w:val="0"/>
      <w:marTop w:val="0"/>
      <w:marBottom w:val="0"/>
      <w:divBdr>
        <w:top w:val="none" w:sz="0" w:space="0" w:color="auto"/>
        <w:left w:val="none" w:sz="0" w:space="0" w:color="auto"/>
        <w:bottom w:val="none" w:sz="0" w:space="0" w:color="auto"/>
        <w:right w:val="none" w:sz="0" w:space="0" w:color="auto"/>
      </w:divBdr>
    </w:div>
    <w:div w:id="1782148479">
      <w:bodyDiv w:val="1"/>
      <w:marLeft w:val="0"/>
      <w:marRight w:val="0"/>
      <w:marTop w:val="0"/>
      <w:marBottom w:val="0"/>
      <w:divBdr>
        <w:top w:val="none" w:sz="0" w:space="0" w:color="auto"/>
        <w:left w:val="none" w:sz="0" w:space="0" w:color="auto"/>
        <w:bottom w:val="none" w:sz="0" w:space="0" w:color="auto"/>
        <w:right w:val="none" w:sz="0" w:space="0" w:color="auto"/>
      </w:divBdr>
    </w:div>
    <w:div w:id="18294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45BEFF-A3A9-4DB1-BA91-16E7D6C8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15</Pages>
  <Words>3944</Words>
  <Characters>22483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KVKK</vt:lpstr>
    </vt:vector>
  </TitlesOfParts>
  <Company>SEÇİL ETEK GİYİM SANAYİ VE TİCARET A.Ş.</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KİŞİSEL VERİLERİN KORUNMASI VE İŞLENMESİ POLİTİKASI</dc:subject>
  <dc:creator>Oğuzhan Duran</dc:creator>
  <cp:lastModifiedBy>Burak Özgüven</cp:lastModifiedBy>
  <cp:revision>121</cp:revision>
  <cp:lastPrinted>2020-04-03T09:03:00Z</cp:lastPrinted>
  <dcterms:created xsi:type="dcterms:W3CDTF">2021-06-15T13:56:00Z</dcterms:created>
  <dcterms:modified xsi:type="dcterms:W3CDTF">2024-08-14T11:51:00Z</dcterms:modified>
</cp:coreProperties>
</file>